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48" w:rsidRDefault="000C6BEC">
      <w:pPr>
        <w:rPr>
          <w:rFonts w:hint="cs"/>
          <w:sz w:val="28"/>
          <w:szCs w:val="28"/>
          <w:rtl/>
          <w:lang w:bidi="ar-EG"/>
        </w:rPr>
      </w:pPr>
      <w:r>
        <w:rPr>
          <w:rFonts w:hint="cs"/>
          <w:sz w:val="28"/>
          <w:szCs w:val="28"/>
          <w:rtl/>
          <w:lang w:bidi="ar-EG"/>
        </w:rPr>
        <w:t>محتويات الحزمة</w:t>
      </w:r>
    </w:p>
    <w:p w:rsidR="000C6BEC" w:rsidRDefault="000C6BEC" w:rsidP="000C6BEC">
      <w:pPr>
        <w:pStyle w:val="ListParagraph"/>
        <w:numPr>
          <w:ilvl w:val="0"/>
          <w:numId w:val="1"/>
        </w:numPr>
        <w:rPr>
          <w:rFonts w:hint="cs"/>
          <w:lang w:bidi="ar-EG"/>
        </w:rPr>
      </w:pPr>
      <w:r>
        <w:rPr>
          <w:rFonts w:hint="cs"/>
          <w:rtl/>
          <w:lang w:bidi="ar-EG"/>
        </w:rPr>
        <w:t>توجيه برنامج التحديد الذاتي، تدريب المدرب، بوربوينت</w:t>
      </w:r>
    </w:p>
    <w:p w:rsidR="000C6BEC" w:rsidRDefault="000C6BEC" w:rsidP="000C6BEC">
      <w:pPr>
        <w:pStyle w:val="ListParagraph"/>
        <w:numPr>
          <w:ilvl w:val="0"/>
          <w:numId w:val="1"/>
        </w:numPr>
        <w:rPr>
          <w:rFonts w:hint="cs"/>
          <w:lang w:bidi="ar-EG"/>
        </w:rPr>
      </w:pPr>
      <w:r>
        <w:rPr>
          <w:rFonts w:hint="cs"/>
          <w:rtl/>
          <w:lang w:bidi="ar-EG"/>
        </w:rPr>
        <w:t>نشرات التوجيه ذات الصلة</w:t>
      </w:r>
    </w:p>
    <w:p w:rsidR="000C6BEC" w:rsidRDefault="000C6BEC" w:rsidP="000C6BEC">
      <w:pPr>
        <w:pStyle w:val="ListParagraph"/>
        <w:numPr>
          <w:ilvl w:val="0"/>
          <w:numId w:val="2"/>
        </w:numPr>
        <w:rPr>
          <w:rFonts w:hint="cs"/>
          <w:lang w:bidi="ar-EG"/>
        </w:rPr>
      </w:pPr>
      <w:r>
        <w:rPr>
          <w:rFonts w:hint="cs"/>
          <w:rtl/>
          <w:lang w:bidi="ar-EG"/>
        </w:rPr>
        <w:t>المبادئ الخمسة للتحديد الذاتي</w:t>
      </w:r>
    </w:p>
    <w:p w:rsidR="000C6BEC" w:rsidRDefault="000C6BEC" w:rsidP="000C6BEC">
      <w:pPr>
        <w:pStyle w:val="ListParagraph"/>
        <w:numPr>
          <w:ilvl w:val="0"/>
          <w:numId w:val="2"/>
        </w:numPr>
        <w:rPr>
          <w:rFonts w:hint="cs"/>
          <w:lang w:bidi="ar-EG"/>
        </w:rPr>
      </w:pPr>
      <w:r>
        <w:rPr>
          <w:rFonts w:hint="cs"/>
          <w:rtl/>
          <w:lang w:bidi="ar-EG"/>
        </w:rPr>
        <w:t>نموذج توظيف مقدمي الخدمات</w:t>
      </w:r>
    </w:p>
    <w:p w:rsidR="000C6BEC" w:rsidRDefault="000C6BEC" w:rsidP="000C6BEC">
      <w:pPr>
        <w:pStyle w:val="ListParagraph"/>
        <w:numPr>
          <w:ilvl w:val="0"/>
          <w:numId w:val="2"/>
        </w:numPr>
        <w:rPr>
          <w:rFonts w:hint="cs"/>
          <w:lang w:bidi="ar-EG"/>
        </w:rPr>
      </w:pPr>
      <w:r>
        <w:rPr>
          <w:rFonts w:hint="cs"/>
          <w:rtl/>
          <w:lang w:bidi="ar-EG"/>
        </w:rPr>
        <w:t>نموذج اتفاقية مقدم الخدمة</w:t>
      </w:r>
    </w:p>
    <w:p w:rsidR="000C6BEC" w:rsidRDefault="000C6BEC" w:rsidP="000C6BEC">
      <w:pPr>
        <w:pStyle w:val="ListParagraph"/>
        <w:numPr>
          <w:ilvl w:val="0"/>
          <w:numId w:val="2"/>
        </w:numPr>
        <w:rPr>
          <w:rFonts w:hint="cs"/>
          <w:lang w:bidi="ar-EG"/>
        </w:rPr>
      </w:pPr>
      <w:r>
        <w:rPr>
          <w:rFonts w:hint="cs"/>
          <w:rtl/>
          <w:lang w:bidi="ar-EG"/>
        </w:rPr>
        <w:t>الالتقاء بجيسون وصوفيا</w:t>
      </w:r>
    </w:p>
    <w:p w:rsidR="000C6BEC" w:rsidRDefault="000C6BEC" w:rsidP="000C6BEC">
      <w:pPr>
        <w:pStyle w:val="ListParagraph"/>
        <w:numPr>
          <w:ilvl w:val="0"/>
          <w:numId w:val="2"/>
        </w:numPr>
        <w:rPr>
          <w:rFonts w:hint="cs"/>
          <w:lang w:bidi="ar-EG"/>
        </w:rPr>
      </w:pPr>
      <w:r>
        <w:rPr>
          <w:rFonts w:hint="cs"/>
          <w:rtl/>
          <w:lang w:bidi="ar-EG"/>
        </w:rPr>
        <w:t>مصادر التخطيط الذي يركز على الأشخاص</w:t>
      </w:r>
    </w:p>
    <w:p w:rsidR="000C6BEC" w:rsidRDefault="000C6BEC" w:rsidP="000C6BEC">
      <w:pPr>
        <w:pStyle w:val="ListParagraph"/>
        <w:numPr>
          <w:ilvl w:val="0"/>
          <w:numId w:val="2"/>
        </w:numPr>
        <w:rPr>
          <w:rFonts w:hint="cs"/>
          <w:lang w:bidi="ar-EG"/>
        </w:rPr>
      </w:pPr>
      <w:r>
        <w:rPr>
          <w:rFonts w:hint="cs"/>
          <w:rtl/>
          <w:lang w:bidi="ar-EG"/>
        </w:rPr>
        <w:t>تعريفات خدمة برنامج التحديد الذاتي</w:t>
      </w:r>
    </w:p>
    <w:p w:rsidR="000C6BEC" w:rsidRDefault="000C6BEC" w:rsidP="000C6BEC">
      <w:pPr>
        <w:pStyle w:val="ListParagraph"/>
        <w:numPr>
          <w:ilvl w:val="0"/>
          <w:numId w:val="2"/>
        </w:numPr>
        <w:rPr>
          <w:rFonts w:hint="cs"/>
          <w:lang w:bidi="ar-EG"/>
        </w:rPr>
      </w:pPr>
      <w:r w:rsidRPr="000C6BEC">
        <w:rPr>
          <w:rFonts w:cs="Arial"/>
          <w:rtl/>
          <w:lang w:bidi="ar-EG"/>
        </w:rPr>
        <w:t>رموز الخدمة الخاصة بالبرنامج حسب فئة الميزانية</w:t>
      </w:r>
    </w:p>
    <w:p w:rsidR="000C6BEC" w:rsidRDefault="000C6BEC" w:rsidP="000C6BEC">
      <w:pPr>
        <w:pStyle w:val="ListParagraph"/>
        <w:numPr>
          <w:ilvl w:val="0"/>
          <w:numId w:val="2"/>
        </w:numPr>
        <w:rPr>
          <w:rFonts w:hint="cs"/>
          <w:lang w:bidi="ar-EG"/>
        </w:rPr>
      </w:pPr>
      <w:r>
        <w:rPr>
          <w:rFonts w:hint="cs"/>
          <w:rtl/>
          <w:lang w:bidi="ar-EG"/>
        </w:rPr>
        <w:t xml:space="preserve">صحيفة معلومات </w:t>
      </w:r>
      <w:r>
        <w:rPr>
          <w:rFonts w:cs="Arial" w:hint="cs"/>
          <w:rtl/>
          <w:lang w:bidi="ar-EG"/>
        </w:rPr>
        <w:t>ا</w:t>
      </w:r>
      <w:r w:rsidRPr="000C6BEC">
        <w:rPr>
          <w:rFonts w:cs="Arial"/>
          <w:rtl/>
          <w:lang w:bidi="ar-EG"/>
        </w:rPr>
        <w:t>لخدمات المنزلية والمجتمعية</w:t>
      </w:r>
    </w:p>
    <w:p w:rsidR="000C6BEC" w:rsidRDefault="000C6BEC" w:rsidP="000C6BEC">
      <w:pPr>
        <w:pStyle w:val="ListParagraph"/>
        <w:numPr>
          <w:ilvl w:val="0"/>
          <w:numId w:val="2"/>
        </w:numPr>
        <w:rPr>
          <w:rFonts w:hint="cs"/>
          <w:lang w:bidi="ar-EG"/>
        </w:rPr>
      </w:pPr>
      <w:r w:rsidRPr="000C6BEC">
        <w:rPr>
          <w:rFonts w:cs="Arial"/>
          <w:rtl/>
          <w:lang w:bidi="ar-EG"/>
        </w:rPr>
        <w:t>نشاط خطة الإنفاق</w:t>
      </w:r>
    </w:p>
    <w:p w:rsidR="000C6BEC" w:rsidRDefault="000C6BEC" w:rsidP="000C6BEC">
      <w:pPr>
        <w:pStyle w:val="ListParagraph"/>
        <w:numPr>
          <w:ilvl w:val="0"/>
          <w:numId w:val="2"/>
        </w:numPr>
        <w:rPr>
          <w:rFonts w:hint="cs"/>
          <w:lang w:bidi="ar-EG"/>
        </w:rPr>
      </w:pPr>
      <w:r>
        <w:rPr>
          <w:rFonts w:hint="cs"/>
          <w:rtl/>
          <w:lang w:bidi="ar-EG"/>
        </w:rPr>
        <w:t>الحد الأقصى لأسعار خدمة الإدارة المالية</w:t>
      </w:r>
    </w:p>
    <w:p w:rsidR="000C6BEC" w:rsidRDefault="000C6BEC" w:rsidP="000C6BEC">
      <w:pPr>
        <w:pStyle w:val="ListParagraph"/>
        <w:numPr>
          <w:ilvl w:val="0"/>
          <w:numId w:val="2"/>
        </w:numPr>
        <w:rPr>
          <w:rFonts w:hint="cs"/>
          <w:lang w:bidi="ar-EG"/>
        </w:rPr>
      </w:pPr>
      <w:r>
        <w:rPr>
          <w:rFonts w:hint="cs"/>
          <w:rtl/>
          <w:lang w:bidi="ar-EG"/>
        </w:rPr>
        <w:t xml:space="preserve">ورقة نصائح </w:t>
      </w:r>
      <w:r>
        <w:rPr>
          <w:rtl/>
          <w:lang w:bidi="ar-EG"/>
        </w:rPr>
        <w:t>–</w:t>
      </w:r>
      <w:r>
        <w:rPr>
          <w:rFonts w:hint="cs"/>
          <w:rtl/>
          <w:lang w:bidi="ar-EG"/>
        </w:rPr>
        <w:t xml:space="preserve"> كيف تدافع عن نفسك</w:t>
      </w:r>
    </w:p>
    <w:p w:rsidR="000C6BEC" w:rsidRDefault="000C6BEC" w:rsidP="000C6BEC">
      <w:pPr>
        <w:pStyle w:val="ListParagraph"/>
        <w:numPr>
          <w:ilvl w:val="0"/>
          <w:numId w:val="3"/>
        </w:numPr>
        <w:rPr>
          <w:rFonts w:hint="cs"/>
          <w:lang w:bidi="ar-EG"/>
        </w:rPr>
      </w:pPr>
      <w:r>
        <w:rPr>
          <w:rFonts w:hint="cs"/>
          <w:rtl/>
          <w:lang w:bidi="ar-EG"/>
        </w:rPr>
        <w:t>ورقة مرجعية للموارد الإضافية</w:t>
      </w:r>
    </w:p>
    <w:p w:rsidR="000C6BEC" w:rsidRDefault="000C6BEC" w:rsidP="000C6BEC">
      <w:pPr>
        <w:rPr>
          <w:rFonts w:hint="cs"/>
          <w:sz w:val="24"/>
          <w:szCs w:val="24"/>
          <w:rtl/>
          <w:lang w:bidi="ar-EG"/>
        </w:rPr>
      </w:pPr>
      <w:r>
        <w:rPr>
          <w:rFonts w:hint="cs"/>
          <w:sz w:val="24"/>
          <w:szCs w:val="24"/>
          <w:rtl/>
          <w:lang w:bidi="ar-EG"/>
        </w:rPr>
        <w:t>الهدف من التدريب</w:t>
      </w:r>
    </w:p>
    <w:p w:rsidR="000C6BEC" w:rsidRDefault="000C6BEC" w:rsidP="000C6BEC">
      <w:pPr>
        <w:rPr>
          <w:rFonts w:hint="cs"/>
          <w:rtl/>
          <w:lang w:bidi="ar-EG"/>
        </w:rPr>
      </w:pPr>
      <w:r>
        <w:rPr>
          <w:rFonts w:hint="cs"/>
          <w:rtl/>
          <w:lang w:bidi="ar-EG"/>
        </w:rPr>
        <w:t>تم إعداد هذه الدورة التدريبية لتزويد المراكز الإقليمية واللجان الاستشارية المحلية للتحديد الذاتي بالمعلومات اللازمة لإجراء توجيه برنامج التحديد الذاتي للمشاركين، وذلك بناءً على ما هو مطلوب بموجب القانون. ويمثل هذا التدريب نموذجًا لما هو مطلوب في توجيه برنامج التحديد الذاتي.</w:t>
      </w:r>
    </w:p>
    <w:p w:rsidR="000C6BEC" w:rsidRDefault="000C6BEC" w:rsidP="000C6BEC">
      <w:pPr>
        <w:rPr>
          <w:rFonts w:hint="cs"/>
          <w:sz w:val="24"/>
          <w:szCs w:val="24"/>
          <w:rtl/>
          <w:lang w:bidi="ar-EG"/>
        </w:rPr>
      </w:pPr>
      <w:r>
        <w:rPr>
          <w:rFonts w:hint="cs"/>
          <w:sz w:val="24"/>
          <w:szCs w:val="24"/>
          <w:rtl/>
          <w:lang w:bidi="ar-EG"/>
        </w:rPr>
        <w:t>النتائج</w:t>
      </w:r>
    </w:p>
    <w:p w:rsidR="000C6BEC" w:rsidRDefault="000C6BEC" w:rsidP="000C6BEC">
      <w:pPr>
        <w:rPr>
          <w:rFonts w:hint="cs"/>
          <w:rtl/>
          <w:lang w:bidi="ar-EG"/>
        </w:rPr>
      </w:pPr>
      <w:r>
        <w:rPr>
          <w:rFonts w:hint="cs"/>
          <w:rtl/>
          <w:lang w:bidi="ar-EG"/>
        </w:rPr>
        <w:t>في نهاية هذا التدريب، ينبغي أن يكون الحضور مُلمّين بما يلي:</w:t>
      </w:r>
    </w:p>
    <w:p w:rsidR="000C6BEC" w:rsidRDefault="000C6BEC" w:rsidP="000C6BEC">
      <w:pPr>
        <w:pStyle w:val="ListParagraph"/>
        <w:numPr>
          <w:ilvl w:val="0"/>
          <w:numId w:val="3"/>
        </w:numPr>
        <w:rPr>
          <w:rFonts w:hint="cs"/>
          <w:lang w:bidi="ar-EG"/>
        </w:rPr>
      </w:pPr>
      <w:r>
        <w:rPr>
          <w:rFonts w:hint="cs"/>
          <w:rtl/>
          <w:lang w:bidi="ar-EG"/>
        </w:rPr>
        <w:t>تناول مواد التوجيه واستخدام نصائح المدرب المقدمة في ملف بوربوينت، وتخصيص المواد لتلبية الاحتياجات الفريدة في منطقة القبول الجغرافية؛</w:t>
      </w:r>
    </w:p>
    <w:p w:rsidR="000C6BEC" w:rsidRDefault="000C6BEC" w:rsidP="000C6BEC">
      <w:pPr>
        <w:pStyle w:val="ListParagraph"/>
        <w:numPr>
          <w:ilvl w:val="0"/>
          <w:numId w:val="3"/>
        </w:numPr>
        <w:rPr>
          <w:rFonts w:hint="cs"/>
          <w:lang w:bidi="ar-EG"/>
        </w:rPr>
      </w:pPr>
      <w:r>
        <w:rPr>
          <w:rFonts w:hint="cs"/>
          <w:rtl/>
          <w:lang w:bidi="ar-EG"/>
        </w:rPr>
        <w:t>تحديد أفضل طريقة لإجراء توجيه برنامج التحديد الذاتي في منطقة القبول الجغرافية؛</w:t>
      </w:r>
    </w:p>
    <w:p w:rsidR="000C6BEC" w:rsidRDefault="000C6BEC" w:rsidP="000C6BEC">
      <w:pPr>
        <w:pStyle w:val="ListParagraph"/>
        <w:numPr>
          <w:ilvl w:val="0"/>
          <w:numId w:val="3"/>
        </w:numPr>
        <w:rPr>
          <w:rFonts w:hint="cs"/>
          <w:lang w:bidi="ar-EG"/>
        </w:rPr>
      </w:pPr>
      <w:r>
        <w:rPr>
          <w:rFonts w:hint="cs"/>
          <w:rtl/>
          <w:lang w:bidi="ar-EG"/>
        </w:rPr>
        <w:t>إجراء توجيه برنامج التحديد الذاتي للمشاركين؛</w:t>
      </w:r>
    </w:p>
    <w:p w:rsidR="000C6BEC" w:rsidRDefault="000C6BEC" w:rsidP="000C6BEC">
      <w:pPr>
        <w:pStyle w:val="ListParagraph"/>
        <w:numPr>
          <w:ilvl w:val="0"/>
          <w:numId w:val="3"/>
        </w:numPr>
        <w:rPr>
          <w:rFonts w:hint="cs"/>
          <w:lang w:bidi="ar-EG"/>
        </w:rPr>
      </w:pPr>
      <w:r>
        <w:rPr>
          <w:rFonts w:hint="cs"/>
          <w:rtl/>
          <w:lang w:bidi="ar-EG"/>
        </w:rPr>
        <w:t>وعرض الموارد للمشاركين والأسر.</w:t>
      </w:r>
    </w:p>
    <w:p w:rsidR="000C6BEC" w:rsidRDefault="000C6BEC" w:rsidP="000C6BEC">
      <w:pPr>
        <w:rPr>
          <w:rFonts w:hint="cs"/>
          <w:rtl/>
          <w:lang w:bidi="ar-EG"/>
        </w:rPr>
      </w:pPr>
      <w:r>
        <w:rPr>
          <w:rFonts w:hint="cs"/>
          <w:rtl/>
          <w:lang w:bidi="ar-EG"/>
        </w:rPr>
        <w:t>هل توجد أسئلة</w:t>
      </w:r>
    </w:p>
    <w:p w:rsidR="000C6BEC" w:rsidRDefault="000C6BEC" w:rsidP="000C6BEC">
      <w:pPr>
        <w:rPr>
          <w:rFonts w:cs="Arial" w:hint="cs"/>
          <w:rtl/>
          <w:lang w:bidi="ar-EG"/>
        </w:rPr>
      </w:pPr>
      <w:r>
        <w:rPr>
          <w:rFonts w:hint="cs"/>
          <w:rtl/>
          <w:lang w:bidi="ar-EG"/>
        </w:rPr>
        <w:t xml:space="preserve">لمزيد من المعلومات والتحديثات المتعلقة ببرنامج التحديد الذاتي، تفضلوا بزيارة موقع </w:t>
      </w:r>
      <w:hyperlink r:id="rId6" w:history="1">
        <w:r w:rsidRPr="00A94B2F">
          <w:rPr>
            <w:rStyle w:val="Hyperlink"/>
            <w:lang w:bidi="ar-EG"/>
          </w:rPr>
          <w:t>www.dds.ca.gov/sdp</w:t>
        </w:r>
      </w:hyperlink>
      <w:r w:rsidRPr="000C6BEC">
        <w:rPr>
          <w:rFonts w:cs="Arial"/>
          <w:rtl/>
          <w:lang w:bidi="ar-EG"/>
        </w:rPr>
        <w:t>.</w:t>
      </w:r>
    </w:p>
    <w:p w:rsidR="000C6BEC" w:rsidRDefault="000C6BEC" w:rsidP="000C6BEC">
      <w:pPr>
        <w:rPr>
          <w:rFonts w:cs="Arial" w:hint="cs"/>
          <w:rtl/>
          <w:lang w:bidi="ar-EG"/>
        </w:rPr>
      </w:pPr>
      <w:r>
        <w:rPr>
          <w:rFonts w:cs="Arial" w:hint="cs"/>
          <w:rtl/>
          <w:lang w:bidi="ar-EG"/>
        </w:rPr>
        <w:t xml:space="preserve">يمكن إرسال أي أسئلة تتعلق ببرنامج التحديد الذاتي واردة من المستهلكين أو الأسر أو المراكز الإقليمية والمنظمات الأخرى إلى عنوان البريد الإلكتروني </w:t>
      </w:r>
      <w:hyperlink r:id="rId7" w:history="1">
        <w:r w:rsidRPr="00A94B2F">
          <w:rPr>
            <w:rStyle w:val="Hyperlink"/>
            <w:rFonts w:cs="Arial"/>
            <w:lang w:bidi="ar-EG"/>
          </w:rPr>
          <w:t>sdp@dds.ca.gov</w:t>
        </w:r>
      </w:hyperlink>
      <w:r>
        <w:rPr>
          <w:rFonts w:cs="Arial" w:hint="cs"/>
          <w:rtl/>
          <w:lang w:bidi="ar-EG"/>
        </w:rPr>
        <w:t>.</w:t>
      </w:r>
    </w:p>
    <w:p w:rsidR="000C6BEC" w:rsidRPr="000C6BEC" w:rsidRDefault="000C6BEC" w:rsidP="000C6BEC">
      <w:pPr>
        <w:rPr>
          <w:rFonts w:hint="cs"/>
          <w:lang w:bidi="ar-EG"/>
        </w:rPr>
      </w:pPr>
      <w:bookmarkStart w:id="0" w:name="_GoBack"/>
      <w:bookmarkEnd w:id="0"/>
    </w:p>
    <w:sectPr w:rsidR="000C6BEC" w:rsidRPr="000C6BEC" w:rsidSect="00E13D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885"/>
    <w:multiLevelType w:val="hybridMultilevel"/>
    <w:tmpl w:val="9F62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9446D"/>
    <w:multiLevelType w:val="hybridMultilevel"/>
    <w:tmpl w:val="20D8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47699"/>
    <w:multiLevelType w:val="hybridMultilevel"/>
    <w:tmpl w:val="504CCE24"/>
    <w:lvl w:ilvl="0" w:tplc="0409000D">
      <w:start w:val="1"/>
      <w:numFmt w:val="bullet"/>
      <w:lvlText w:val=""/>
      <w:lvlJc w:val="left"/>
      <w:pPr>
        <w:ind w:left="1885" w:hanging="360"/>
      </w:pPr>
      <w:rPr>
        <w:rFonts w:ascii="Wingdings" w:hAnsi="Wingdings" w:hint="default"/>
      </w:rPr>
    </w:lvl>
    <w:lvl w:ilvl="1" w:tplc="04090003" w:tentative="1">
      <w:start w:val="1"/>
      <w:numFmt w:val="bullet"/>
      <w:lvlText w:val="o"/>
      <w:lvlJc w:val="left"/>
      <w:pPr>
        <w:ind w:left="2605" w:hanging="360"/>
      </w:pPr>
      <w:rPr>
        <w:rFonts w:ascii="Courier New" w:hAnsi="Courier New" w:cs="Courier New" w:hint="default"/>
      </w:rPr>
    </w:lvl>
    <w:lvl w:ilvl="2" w:tplc="04090005" w:tentative="1">
      <w:start w:val="1"/>
      <w:numFmt w:val="bullet"/>
      <w:lvlText w:val=""/>
      <w:lvlJc w:val="left"/>
      <w:pPr>
        <w:ind w:left="3325" w:hanging="360"/>
      </w:pPr>
      <w:rPr>
        <w:rFonts w:ascii="Wingdings" w:hAnsi="Wingdings" w:hint="default"/>
      </w:rPr>
    </w:lvl>
    <w:lvl w:ilvl="3" w:tplc="04090001" w:tentative="1">
      <w:start w:val="1"/>
      <w:numFmt w:val="bullet"/>
      <w:lvlText w:val=""/>
      <w:lvlJc w:val="left"/>
      <w:pPr>
        <w:ind w:left="4045" w:hanging="360"/>
      </w:pPr>
      <w:rPr>
        <w:rFonts w:ascii="Symbol" w:hAnsi="Symbol" w:hint="default"/>
      </w:rPr>
    </w:lvl>
    <w:lvl w:ilvl="4" w:tplc="04090003" w:tentative="1">
      <w:start w:val="1"/>
      <w:numFmt w:val="bullet"/>
      <w:lvlText w:val="o"/>
      <w:lvlJc w:val="left"/>
      <w:pPr>
        <w:ind w:left="4765" w:hanging="360"/>
      </w:pPr>
      <w:rPr>
        <w:rFonts w:ascii="Courier New" w:hAnsi="Courier New" w:cs="Courier New" w:hint="default"/>
      </w:rPr>
    </w:lvl>
    <w:lvl w:ilvl="5" w:tplc="04090005" w:tentative="1">
      <w:start w:val="1"/>
      <w:numFmt w:val="bullet"/>
      <w:lvlText w:val=""/>
      <w:lvlJc w:val="left"/>
      <w:pPr>
        <w:ind w:left="5485" w:hanging="360"/>
      </w:pPr>
      <w:rPr>
        <w:rFonts w:ascii="Wingdings" w:hAnsi="Wingdings" w:hint="default"/>
      </w:rPr>
    </w:lvl>
    <w:lvl w:ilvl="6" w:tplc="04090001" w:tentative="1">
      <w:start w:val="1"/>
      <w:numFmt w:val="bullet"/>
      <w:lvlText w:val=""/>
      <w:lvlJc w:val="left"/>
      <w:pPr>
        <w:ind w:left="6205" w:hanging="360"/>
      </w:pPr>
      <w:rPr>
        <w:rFonts w:ascii="Symbol" w:hAnsi="Symbol" w:hint="default"/>
      </w:rPr>
    </w:lvl>
    <w:lvl w:ilvl="7" w:tplc="04090003" w:tentative="1">
      <w:start w:val="1"/>
      <w:numFmt w:val="bullet"/>
      <w:lvlText w:val="o"/>
      <w:lvlJc w:val="left"/>
      <w:pPr>
        <w:ind w:left="6925" w:hanging="360"/>
      </w:pPr>
      <w:rPr>
        <w:rFonts w:ascii="Courier New" w:hAnsi="Courier New" w:cs="Courier New" w:hint="default"/>
      </w:rPr>
    </w:lvl>
    <w:lvl w:ilvl="8" w:tplc="04090005" w:tentative="1">
      <w:start w:val="1"/>
      <w:numFmt w:val="bullet"/>
      <w:lvlText w:val=""/>
      <w:lvlJc w:val="left"/>
      <w:pPr>
        <w:ind w:left="764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50"/>
    <w:rsid w:val="00025173"/>
    <w:rsid w:val="00033694"/>
    <w:rsid w:val="00053B9C"/>
    <w:rsid w:val="00054480"/>
    <w:rsid w:val="0009277E"/>
    <w:rsid w:val="000C01AA"/>
    <w:rsid w:val="000C6BEC"/>
    <w:rsid w:val="000F593B"/>
    <w:rsid w:val="00143659"/>
    <w:rsid w:val="00156DCA"/>
    <w:rsid w:val="001655F9"/>
    <w:rsid w:val="001923EA"/>
    <w:rsid w:val="001B4948"/>
    <w:rsid w:val="00223650"/>
    <w:rsid w:val="00232F5C"/>
    <w:rsid w:val="0029325D"/>
    <w:rsid w:val="00296C56"/>
    <w:rsid w:val="002B2198"/>
    <w:rsid w:val="00303459"/>
    <w:rsid w:val="003371A1"/>
    <w:rsid w:val="00345A0A"/>
    <w:rsid w:val="003605B6"/>
    <w:rsid w:val="00380F78"/>
    <w:rsid w:val="003C124F"/>
    <w:rsid w:val="004223AD"/>
    <w:rsid w:val="00423914"/>
    <w:rsid w:val="00423E22"/>
    <w:rsid w:val="00445DFE"/>
    <w:rsid w:val="00455376"/>
    <w:rsid w:val="004B6F6D"/>
    <w:rsid w:val="004C3B6D"/>
    <w:rsid w:val="00572F71"/>
    <w:rsid w:val="005771B9"/>
    <w:rsid w:val="00590A5A"/>
    <w:rsid w:val="00596CEB"/>
    <w:rsid w:val="005A2DA6"/>
    <w:rsid w:val="005B5632"/>
    <w:rsid w:val="005F37B2"/>
    <w:rsid w:val="00611237"/>
    <w:rsid w:val="00651C4F"/>
    <w:rsid w:val="0066311D"/>
    <w:rsid w:val="006B7522"/>
    <w:rsid w:val="006E2677"/>
    <w:rsid w:val="006E6C4A"/>
    <w:rsid w:val="006F37B4"/>
    <w:rsid w:val="00734FBD"/>
    <w:rsid w:val="00760FFD"/>
    <w:rsid w:val="00785C95"/>
    <w:rsid w:val="00785FEC"/>
    <w:rsid w:val="007E16AA"/>
    <w:rsid w:val="007E35A3"/>
    <w:rsid w:val="007E387C"/>
    <w:rsid w:val="00826700"/>
    <w:rsid w:val="00832FBE"/>
    <w:rsid w:val="00866882"/>
    <w:rsid w:val="008969F1"/>
    <w:rsid w:val="00897089"/>
    <w:rsid w:val="008B378C"/>
    <w:rsid w:val="008D43EB"/>
    <w:rsid w:val="0094332C"/>
    <w:rsid w:val="00984D3F"/>
    <w:rsid w:val="009A5E87"/>
    <w:rsid w:val="00A448DC"/>
    <w:rsid w:val="00A759BD"/>
    <w:rsid w:val="00A75BD1"/>
    <w:rsid w:val="00A84A9F"/>
    <w:rsid w:val="00AA1554"/>
    <w:rsid w:val="00B242F0"/>
    <w:rsid w:val="00B3459E"/>
    <w:rsid w:val="00B51725"/>
    <w:rsid w:val="00BB0627"/>
    <w:rsid w:val="00BB28F2"/>
    <w:rsid w:val="00BC610C"/>
    <w:rsid w:val="00BF0940"/>
    <w:rsid w:val="00C347FD"/>
    <w:rsid w:val="00C82ECC"/>
    <w:rsid w:val="00C9588F"/>
    <w:rsid w:val="00CB1F47"/>
    <w:rsid w:val="00E036AC"/>
    <w:rsid w:val="00E13D48"/>
    <w:rsid w:val="00E3278A"/>
    <w:rsid w:val="00E60268"/>
    <w:rsid w:val="00E61BA1"/>
    <w:rsid w:val="00E62947"/>
    <w:rsid w:val="00EA3B1E"/>
    <w:rsid w:val="00EE0293"/>
    <w:rsid w:val="00F135FC"/>
    <w:rsid w:val="00F331CE"/>
    <w:rsid w:val="00FD3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BEC"/>
    <w:pPr>
      <w:ind w:left="720"/>
      <w:contextualSpacing/>
    </w:pPr>
  </w:style>
  <w:style w:type="character" w:styleId="Hyperlink">
    <w:name w:val="Hyperlink"/>
    <w:basedOn w:val="DefaultParagraphFont"/>
    <w:uiPriority w:val="99"/>
    <w:unhideWhenUsed/>
    <w:rsid w:val="000C6B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BEC"/>
    <w:pPr>
      <w:ind w:left="720"/>
      <w:contextualSpacing/>
    </w:pPr>
  </w:style>
  <w:style w:type="character" w:styleId="Hyperlink">
    <w:name w:val="Hyperlink"/>
    <w:basedOn w:val="DefaultParagraphFont"/>
    <w:uiPriority w:val="99"/>
    <w:unhideWhenUsed/>
    <w:rsid w:val="000C6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dp@dd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s.ca.gov/sd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220</Words>
  <Characters>1258</Characters>
  <Application>Microsoft Office Word</Application>
  <DocSecurity>0</DocSecurity>
  <Lines>10</Lines>
  <Paragraphs>2</Paragraphs>
  <ScaleCrop>false</ScaleCrop>
  <Company>DDS</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 Guide</dc:title>
  <dc:subject>SDP</dc:subject>
  <dc:creator>DDS</dc:creator>
  <cp:keywords>SDP</cp:keywords>
  <dc:description/>
  <cp:lastModifiedBy>Windows User</cp:lastModifiedBy>
  <cp:revision>2</cp:revision>
  <dcterms:created xsi:type="dcterms:W3CDTF">2019-04-01T16:15:00Z</dcterms:created>
  <dcterms:modified xsi:type="dcterms:W3CDTF">2019-04-01T16:32:00Z</dcterms:modified>
</cp:coreProperties>
</file>