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F8587" w14:textId="77777777" w:rsidR="00555AF3" w:rsidRPr="0077197E" w:rsidRDefault="006125A7" w:rsidP="00091D60">
      <w:pPr>
        <w:pStyle w:val="Heading1"/>
        <w:ind w:left="155"/>
        <w:rPr>
          <w:b w:val="0"/>
          <w:sz w:val="32"/>
          <w:szCs w:val="36"/>
        </w:rPr>
      </w:pPr>
      <w:bookmarkStart w:id="0" w:name="_GoBack"/>
      <w:r w:rsidRPr="0077197E">
        <w:rPr>
          <w:b w:val="0"/>
          <w:sz w:val="32"/>
          <w:szCs w:val="36"/>
          <w:lang w:val="es-ES_tradnl"/>
        </w:rPr>
        <w:t>Contenido del paquete</w:t>
      </w:r>
    </w:p>
    <w:p w14:paraId="3DF26848" w14:textId="77777777" w:rsidR="00555AF3" w:rsidRPr="0077197E" w:rsidRDefault="006125A7" w:rsidP="00555AF3">
      <w:pPr>
        <w:pStyle w:val="Heading1"/>
        <w:numPr>
          <w:ilvl w:val="0"/>
          <w:numId w:val="4"/>
        </w:numPr>
        <w:rPr>
          <w:b w:val="0"/>
          <w:sz w:val="22"/>
          <w:lang w:val="es-ES"/>
        </w:rPr>
      </w:pPr>
      <w:r w:rsidRPr="0077197E">
        <w:rPr>
          <w:b w:val="0"/>
          <w:sz w:val="22"/>
          <w:lang w:val="es-ES_tradnl"/>
        </w:rPr>
        <w:t>Programa de autodeterminación (SDP) Orientación: Entrenando al entrenador</w:t>
      </w:r>
    </w:p>
    <w:p w14:paraId="17975CA3" w14:textId="77777777" w:rsidR="00555AF3" w:rsidRPr="0077197E" w:rsidRDefault="006125A7" w:rsidP="00555AF3">
      <w:pPr>
        <w:pStyle w:val="Heading1"/>
        <w:numPr>
          <w:ilvl w:val="0"/>
          <w:numId w:val="4"/>
        </w:numPr>
        <w:rPr>
          <w:b w:val="0"/>
          <w:sz w:val="22"/>
        </w:rPr>
      </w:pPr>
      <w:r w:rsidRPr="0077197E">
        <w:rPr>
          <w:b w:val="0"/>
          <w:sz w:val="22"/>
          <w:lang w:val="es-ES_tradnl"/>
        </w:rPr>
        <w:t>Folletos de orientación asociados:</w:t>
      </w:r>
    </w:p>
    <w:p w14:paraId="24C9A1D3" w14:textId="77777777" w:rsidR="00D03B98" w:rsidRPr="0077197E" w:rsidRDefault="006125A7" w:rsidP="00D03B98">
      <w:pPr>
        <w:pStyle w:val="Heading1"/>
        <w:numPr>
          <w:ilvl w:val="0"/>
          <w:numId w:val="5"/>
        </w:numPr>
        <w:rPr>
          <w:b w:val="0"/>
          <w:sz w:val="22"/>
        </w:rPr>
      </w:pPr>
      <w:r w:rsidRPr="0077197E">
        <w:rPr>
          <w:b w:val="0"/>
          <w:sz w:val="22"/>
          <w:lang w:val="es-ES_tradnl"/>
        </w:rPr>
        <w:t>Los 5 principios de la autodeterminación</w:t>
      </w:r>
    </w:p>
    <w:p w14:paraId="6651CF80" w14:textId="77777777" w:rsidR="008D718F" w:rsidRPr="0077197E" w:rsidRDefault="006125A7" w:rsidP="008D718F">
      <w:pPr>
        <w:pStyle w:val="ListParagraph"/>
        <w:numPr>
          <w:ilvl w:val="0"/>
          <w:numId w:val="5"/>
        </w:numPr>
        <w:rPr>
          <w:bCs/>
          <w:szCs w:val="24"/>
          <w:lang w:val="es-ES"/>
        </w:rPr>
      </w:pPr>
      <w:r w:rsidRPr="0077197E">
        <w:rPr>
          <w:bCs/>
          <w:szCs w:val="24"/>
          <w:lang w:val="es-ES_tradnl"/>
        </w:rPr>
        <w:t>Plantilla de proveedores d</w:t>
      </w:r>
      <w:r w:rsidRPr="0077197E">
        <w:rPr>
          <w:bCs/>
          <w:szCs w:val="24"/>
          <w:lang w:val="es-ES_tradnl"/>
        </w:rPr>
        <w:t xml:space="preserve">e servicios de contratación </w:t>
      </w:r>
    </w:p>
    <w:p w14:paraId="6B925603" w14:textId="77777777" w:rsidR="00D03B98" w:rsidRPr="0077197E" w:rsidRDefault="006125A7" w:rsidP="00D03B98">
      <w:pPr>
        <w:pStyle w:val="Heading1"/>
        <w:numPr>
          <w:ilvl w:val="0"/>
          <w:numId w:val="5"/>
        </w:numPr>
        <w:rPr>
          <w:b w:val="0"/>
          <w:sz w:val="22"/>
          <w:lang w:val="es-ES"/>
        </w:rPr>
      </w:pPr>
      <w:r w:rsidRPr="0077197E">
        <w:rPr>
          <w:b w:val="0"/>
          <w:sz w:val="22"/>
          <w:lang w:val="es-ES_tradnl"/>
        </w:rPr>
        <w:t xml:space="preserve">Plantilla de acuerdo de proveedor de servicios </w:t>
      </w:r>
    </w:p>
    <w:p w14:paraId="67FA9C3C" w14:textId="77777777" w:rsidR="008D718F" w:rsidRPr="0077197E" w:rsidRDefault="006125A7" w:rsidP="008D718F">
      <w:pPr>
        <w:pStyle w:val="ListParagraph"/>
        <w:numPr>
          <w:ilvl w:val="0"/>
          <w:numId w:val="5"/>
        </w:numPr>
        <w:rPr>
          <w:bCs/>
          <w:szCs w:val="24"/>
        </w:rPr>
      </w:pPr>
      <w:r w:rsidRPr="0077197E">
        <w:rPr>
          <w:bCs/>
          <w:szCs w:val="24"/>
          <w:lang w:val="es-ES_tradnl"/>
        </w:rPr>
        <w:t>Conozca a Jason y Sofía</w:t>
      </w:r>
    </w:p>
    <w:p w14:paraId="1448A069" w14:textId="77777777" w:rsidR="006970D0" w:rsidRPr="0077197E" w:rsidRDefault="006125A7" w:rsidP="008D718F">
      <w:pPr>
        <w:pStyle w:val="ListParagraph"/>
        <w:numPr>
          <w:ilvl w:val="0"/>
          <w:numId w:val="5"/>
        </w:numPr>
        <w:rPr>
          <w:bCs/>
          <w:szCs w:val="24"/>
          <w:lang w:val="es-ES"/>
        </w:rPr>
      </w:pPr>
      <w:r w:rsidRPr="0077197E">
        <w:rPr>
          <w:bCs/>
          <w:szCs w:val="24"/>
          <w:lang w:val="es-ES_tradnl"/>
        </w:rPr>
        <w:t>Recursos de planificación centrada en la persona</w:t>
      </w:r>
    </w:p>
    <w:p w14:paraId="413EA43A" w14:textId="77777777" w:rsidR="00217761" w:rsidRPr="0077197E" w:rsidRDefault="006125A7" w:rsidP="006970D0">
      <w:pPr>
        <w:pStyle w:val="Heading1"/>
        <w:numPr>
          <w:ilvl w:val="0"/>
          <w:numId w:val="5"/>
        </w:numPr>
        <w:rPr>
          <w:b w:val="0"/>
          <w:sz w:val="22"/>
          <w:lang w:val="es-ES"/>
        </w:rPr>
      </w:pPr>
      <w:r w:rsidRPr="0077197E">
        <w:rPr>
          <w:b w:val="0"/>
          <w:sz w:val="22"/>
          <w:lang w:val="es-ES_tradnl"/>
        </w:rPr>
        <w:t>Las definiciones del servicio de SDP</w:t>
      </w:r>
    </w:p>
    <w:p w14:paraId="1B2F14DF" w14:textId="77777777" w:rsidR="00FE786C" w:rsidRPr="0077197E" w:rsidRDefault="006125A7" w:rsidP="006970D0">
      <w:pPr>
        <w:pStyle w:val="Heading1"/>
        <w:numPr>
          <w:ilvl w:val="0"/>
          <w:numId w:val="5"/>
        </w:numPr>
        <w:rPr>
          <w:b w:val="0"/>
          <w:sz w:val="22"/>
          <w:lang w:val="es-ES"/>
        </w:rPr>
      </w:pPr>
      <w:r w:rsidRPr="0077197E">
        <w:rPr>
          <w:b w:val="0"/>
          <w:sz w:val="22"/>
          <w:lang w:val="es-ES_tradnl"/>
        </w:rPr>
        <w:t>Códigos de servicios de SDP por categoría de presupuesto</w:t>
      </w:r>
    </w:p>
    <w:p w14:paraId="784073A5" w14:textId="77777777" w:rsidR="00391BCB" w:rsidRPr="0077197E" w:rsidRDefault="006125A7" w:rsidP="00391BCB">
      <w:pPr>
        <w:pStyle w:val="Heading1"/>
        <w:numPr>
          <w:ilvl w:val="0"/>
          <w:numId w:val="5"/>
        </w:numPr>
        <w:rPr>
          <w:b w:val="0"/>
          <w:sz w:val="22"/>
        </w:rPr>
      </w:pPr>
      <w:r w:rsidRPr="0077197E">
        <w:rPr>
          <w:b w:val="0"/>
          <w:sz w:val="22"/>
          <w:lang w:val="es-ES_tradnl"/>
        </w:rPr>
        <w:t xml:space="preserve">Hoja informativa de HCBS </w:t>
      </w:r>
    </w:p>
    <w:p w14:paraId="5BA16977" w14:textId="77777777" w:rsidR="00391BCB" w:rsidRPr="0077197E" w:rsidRDefault="006125A7" w:rsidP="00391BCB">
      <w:pPr>
        <w:pStyle w:val="Heading1"/>
        <w:numPr>
          <w:ilvl w:val="0"/>
          <w:numId w:val="5"/>
        </w:numPr>
        <w:rPr>
          <w:b w:val="0"/>
          <w:sz w:val="22"/>
        </w:rPr>
      </w:pPr>
      <w:r w:rsidRPr="0077197E">
        <w:rPr>
          <w:b w:val="0"/>
          <w:sz w:val="22"/>
          <w:lang w:val="es-ES_tradnl"/>
        </w:rPr>
        <w:t>Actividad del plan de gastos</w:t>
      </w:r>
    </w:p>
    <w:p w14:paraId="5A57E30E" w14:textId="77777777" w:rsidR="00D03B98" w:rsidRPr="0077197E" w:rsidRDefault="006125A7" w:rsidP="00D03B98">
      <w:pPr>
        <w:pStyle w:val="Heading1"/>
        <w:numPr>
          <w:ilvl w:val="0"/>
          <w:numId w:val="5"/>
        </w:numPr>
        <w:rPr>
          <w:b w:val="0"/>
          <w:sz w:val="22"/>
        </w:rPr>
      </w:pPr>
      <w:r w:rsidRPr="0077197E">
        <w:rPr>
          <w:b w:val="0"/>
          <w:sz w:val="22"/>
          <w:lang w:val="es-ES_tradnl"/>
        </w:rPr>
        <w:t>Tarifas máximas de FMS</w:t>
      </w:r>
    </w:p>
    <w:p w14:paraId="78AE6E58" w14:textId="77777777" w:rsidR="00D03B98" w:rsidRPr="0077197E" w:rsidRDefault="006125A7" w:rsidP="00D03B98">
      <w:pPr>
        <w:pStyle w:val="Heading1"/>
        <w:numPr>
          <w:ilvl w:val="0"/>
          <w:numId w:val="5"/>
        </w:numPr>
        <w:rPr>
          <w:b w:val="0"/>
          <w:sz w:val="22"/>
        </w:rPr>
      </w:pPr>
      <w:r w:rsidRPr="0077197E">
        <w:rPr>
          <w:b w:val="0"/>
          <w:sz w:val="22"/>
          <w:lang w:val="es-ES_tradnl"/>
        </w:rPr>
        <w:t>Hoja de c</w:t>
      </w:r>
      <w:r w:rsidRPr="0077197E">
        <w:rPr>
          <w:b w:val="0"/>
          <w:sz w:val="22"/>
          <w:lang w:val="es-ES_tradnl"/>
        </w:rPr>
        <w:t xml:space="preserve">onsejos: cómo defenderse </w:t>
      </w:r>
    </w:p>
    <w:p w14:paraId="56CC1323" w14:textId="77777777" w:rsidR="00D03B98" w:rsidRPr="0077197E" w:rsidRDefault="006125A7" w:rsidP="00FE786C">
      <w:pPr>
        <w:pStyle w:val="Heading1"/>
        <w:numPr>
          <w:ilvl w:val="0"/>
          <w:numId w:val="6"/>
        </w:numPr>
        <w:rPr>
          <w:b w:val="0"/>
          <w:sz w:val="22"/>
          <w:lang w:val="es-ES"/>
        </w:rPr>
      </w:pPr>
      <w:r w:rsidRPr="0077197E">
        <w:rPr>
          <w:b w:val="0"/>
          <w:sz w:val="22"/>
          <w:lang w:val="es-ES_tradnl"/>
        </w:rPr>
        <w:t>Hoja de referencia de recursos adicionales</w:t>
      </w:r>
    </w:p>
    <w:p w14:paraId="6E071894" w14:textId="77777777" w:rsidR="00FE786C" w:rsidRPr="0077197E" w:rsidRDefault="00FE786C" w:rsidP="00FE786C">
      <w:pPr>
        <w:pStyle w:val="Heading1"/>
        <w:ind w:left="820"/>
        <w:rPr>
          <w:b w:val="0"/>
          <w:sz w:val="22"/>
          <w:lang w:val="es-ES"/>
        </w:rPr>
      </w:pPr>
    </w:p>
    <w:p w14:paraId="2146D111" w14:textId="77777777" w:rsidR="00D03B98" w:rsidRPr="0077197E" w:rsidRDefault="006125A7" w:rsidP="00D03B98">
      <w:pPr>
        <w:pStyle w:val="Heading1"/>
        <w:rPr>
          <w:b w:val="0"/>
          <w:sz w:val="32"/>
          <w:szCs w:val="36"/>
          <w:lang w:val="es-ES"/>
        </w:rPr>
      </w:pPr>
      <w:r w:rsidRPr="0077197E">
        <w:rPr>
          <w:b w:val="0"/>
          <w:sz w:val="32"/>
          <w:szCs w:val="36"/>
          <w:lang w:val="es-ES_tradnl"/>
        </w:rPr>
        <w:t>Objetivo de formación</w:t>
      </w:r>
    </w:p>
    <w:p w14:paraId="34CF30D9" w14:textId="77777777" w:rsidR="00D03B98" w:rsidRPr="0077197E" w:rsidRDefault="006125A7" w:rsidP="00D03B98">
      <w:pPr>
        <w:pStyle w:val="Heading1"/>
        <w:rPr>
          <w:b w:val="0"/>
          <w:sz w:val="22"/>
          <w:lang w:val="es-ES"/>
        </w:rPr>
      </w:pPr>
      <w:r w:rsidRPr="0077197E">
        <w:rPr>
          <w:b w:val="0"/>
          <w:sz w:val="22"/>
          <w:lang w:val="es-ES_tradnl"/>
        </w:rPr>
        <w:t xml:space="preserve">Esta sesión de capacitación está diseñada para proporcionar a los centros regionales y comités consultivos locales de autodeterminación la información necesaria para llevar a cabo las </w:t>
      </w:r>
      <w:r w:rsidRPr="0077197E">
        <w:rPr>
          <w:b w:val="0"/>
          <w:sz w:val="22"/>
          <w:lang w:val="es-ES_tradnl"/>
        </w:rPr>
        <w:t xml:space="preserve">orientaciones de SDP para los participantes, en base a lo que requiere la ley.  El entrenamiento de hoy es un modelo de lo que se necesita en las orientaciones de SDP. </w:t>
      </w:r>
    </w:p>
    <w:p w14:paraId="0B91CD1A" w14:textId="77777777" w:rsidR="001F7096" w:rsidRPr="0077197E" w:rsidRDefault="001F7096" w:rsidP="001F7096">
      <w:pPr>
        <w:pStyle w:val="Heading1"/>
        <w:rPr>
          <w:b w:val="0"/>
          <w:sz w:val="22"/>
          <w:lang w:val="es-ES"/>
        </w:rPr>
      </w:pPr>
    </w:p>
    <w:p w14:paraId="737610DF" w14:textId="77777777" w:rsidR="00555AF3" w:rsidRPr="0077197E" w:rsidRDefault="006125A7" w:rsidP="001F7096">
      <w:pPr>
        <w:pStyle w:val="Heading1"/>
        <w:rPr>
          <w:b w:val="0"/>
          <w:sz w:val="32"/>
          <w:szCs w:val="36"/>
          <w:lang w:val="es-ES"/>
        </w:rPr>
      </w:pPr>
      <w:r w:rsidRPr="0077197E">
        <w:rPr>
          <w:b w:val="0"/>
          <w:sz w:val="32"/>
          <w:szCs w:val="36"/>
          <w:lang w:val="es-ES_tradnl"/>
        </w:rPr>
        <w:t>Resultado</w:t>
      </w:r>
      <w:r w:rsidRPr="0077197E">
        <w:rPr>
          <w:b w:val="0"/>
          <w:sz w:val="32"/>
          <w:szCs w:val="36"/>
          <w:lang w:val="es-ES_tradnl"/>
        </w:rPr>
        <w:t>s</w:t>
      </w:r>
    </w:p>
    <w:p w14:paraId="13721E38" w14:textId="77777777" w:rsidR="001F7096" w:rsidRPr="0077197E" w:rsidRDefault="006125A7" w:rsidP="001F7096">
      <w:pPr>
        <w:pStyle w:val="Heading1"/>
        <w:rPr>
          <w:b w:val="0"/>
          <w:sz w:val="22"/>
          <w:lang w:val="es-ES"/>
        </w:rPr>
      </w:pPr>
      <w:r w:rsidRPr="0077197E">
        <w:rPr>
          <w:b w:val="0"/>
          <w:sz w:val="22"/>
          <w:lang w:val="es-ES_tradnl"/>
        </w:rPr>
        <w:t xml:space="preserve">Al final de esta capacitación, los asistentes podrán: </w:t>
      </w:r>
    </w:p>
    <w:p w14:paraId="1BFE10B4" w14:textId="77777777" w:rsidR="008341B9" w:rsidRPr="0077197E" w:rsidRDefault="006125A7" w:rsidP="001F7096">
      <w:pPr>
        <w:pStyle w:val="Heading1"/>
        <w:numPr>
          <w:ilvl w:val="0"/>
          <w:numId w:val="6"/>
        </w:numPr>
        <w:rPr>
          <w:b w:val="0"/>
          <w:sz w:val="22"/>
          <w:lang w:val="es-ES"/>
        </w:rPr>
      </w:pPr>
      <w:r w:rsidRPr="0077197E">
        <w:rPr>
          <w:b w:val="0"/>
          <w:sz w:val="22"/>
          <w:lang w:val="es-ES_tradnl"/>
        </w:rPr>
        <w:t xml:space="preserve">Llevarse los materiales de la orientación y utilizar los consejos de entrenamiento que se hayan proporcionado en el PowerPoint y personalizar los materiales para satisfacer las necesidades singulares de su área de captación; </w:t>
      </w:r>
    </w:p>
    <w:p w14:paraId="7CD3925E" w14:textId="77777777" w:rsidR="00A56919" w:rsidRPr="0077197E" w:rsidRDefault="006125A7" w:rsidP="001F7096">
      <w:pPr>
        <w:pStyle w:val="Heading1"/>
        <w:numPr>
          <w:ilvl w:val="0"/>
          <w:numId w:val="6"/>
        </w:numPr>
        <w:rPr>
          <w:b w:val="0"/>
          <w:sz w:val="22"/>
          <w:lang w:val="es-ES"/>
        </w:rPr>
      </w:pPr>
      <w:r w:rsidRPr="0077197E">
        <w:rPr>
          <w:b w:val="0"/>
          <w:sz w:val="22"/>
          <w:lang w:val="es-ES_tradnl"/>
        </w:rPr>
        <w:t>Determinar la mejor manera de llevar a cabo la orientación de SDP en su área de captación;</w:t>
      </w:r>
    </w:p>
    <w:p w14:paraId="5BA31D34" w14:textId="77777777" w:rsidR="001F7096" w:rsidRPr="0077197E" w:rsidRDefault="006125A7" w:rsidP="001F7096">
      <w:pPr>
        <w:pStyle w:val="Heading1"/>
        <w:numPr>
          <w:ilvl w:val="0"/>
          <w:numId w:val="6"/>
        </w:numPr>
        <w:rPr>
          <w:b w:val="0"/>
          <w:sz w:val="22"/>
          <w:lang w:val="es-ES"/>
        </w:rPr>
      </w:pPr>
      <w:r w:rsidRPr="0077197E">
        <w:rPr>
          <w:b w:val="0"/>
          <w:sz w:val="22"/>
          <w:lang w:val="es-ES_tradnl"/>
        </w:rPr>
        <w:t>Realizar la orientación de SDP para los p</w:t>
      </w:r>
      <w:r w:rsidRPr="0077197E">
        <w:rPr>
          <w:b w:val="0"/>
          <w:sz w:val="22"/>
          <w:lang w:val="es-ES_tradnl"/>
        </w:rPr>
        <w:t>articipantes; y</w:t>
      </w:r>
    </w:p>
    <w:p w14:paraId="1BA433E0" w14:textId="77777777" w:rsidR="008341B9" w:rsidRPr="0077197E" w:rsidRDefault="006125A7" w:rsidP="001F7096">
      <w:pPr>
        <w:pStyle w:val="Heading1"/>
        <w:numPr>
          <w:ilvl w:val="0"/>
          <w:numId w:val="6"/>
        </w:numPr>
        <w:rPr>
          <w:b w:val="0"/>
          <w:sz w:val="22"/>
          <w:lang w:val="es-ES"/>
        </w:rPr>
      </w:pPr>
      <w:r w:rsidRPr="0077197E">
        <w:rPr>
          <w:b w:val="0"/>
          <w:sz w:val="22"/>
          <w:lang w:val="es-ES_tradnl"/>
        </w:rPr>
        <w:t>Ofrecer recursos para los participantes y las familias.</w:t>
      </w:r>
    </w:p>
    <w:p w14:paraId="0566E601" w14:textId="77777777" w:rsidR="00555AF3" w:rsidRPr="0077197E" w:rsidRDefault="00555AF3" w:rsidP="00091D60">
      <w:pPr>
        <w:pStyle w:val="Heading1"/>
        <w:ind w:left="155"/>
        <w:rPr>
          <w:sz w:val="22"/>
          <w:u w:val="single"/>
          <w:lang w:val="es-ES"/>
        </w:rPr>
      </w:pPr>
    </w:p>
    <w:p w14:paraId="57926EBB" w14:textId="77777777" w:rsidR="00C05996" w:rsidRPr="0077197E" w:rsidRDefault="006125A7" w:rsidP="00C05996">
      <w:pPr>
        <w:rPr>
          <w:sz w:val="32"/>
          <w:szCs w:val="36"/>
        </w:rPr>
      </w:pPr>
      <w:r w:rsidRPr="0077197E">
        <w:rPr>
          <w:bCs/>
          <w:sz w:val="32"/>
          <w:szCs w:val="36"/>
          <w:lang w:val="es-ES_tradnl"/>
        </w:rPr>
        <w:t>¿Tiene preguntas?</w:t>
      </w:r>
    </w:p>
    <w:p w14:paraId="27AEE8E2" w14:textId="77777777" w:rsidR="00CA4147" w:rsidRPr="0077197E" w:rsidRDefault="00CA4147" w:rsidP="00C05996"/>
    <w:p w14:paraId="7C28DD9F" w14:textId="77777777" w:rsidR="00C05996" w:rsidRPr="0077197E" w:rsidRDefault="006125A7" w:rsidP="00C05996">
      <w:pPr>
        <w:rPr>
          <w:szCs w:val="24"/>
          <w:lang w:val="es-ES_tradnl"/>
        </w:rPr>
      </w:pPr>
      <w:r w:rsidRPr="0077197E">
        <w:rPr>
          <w:szCs w:val="24"/>
          <w:lang w:val="es-ES_tradnl"/>
        </w:rPr>
        <w:t xml:space="preserve">Para obtener más información y actualizaciones sobre el programa de autodeterminación, visite </w:t>
      </w:r>
      <w:hyperlink r:id="rId7" w:history="1">
        <w:r w:rsidRPr="0077197E">
          <w:rPr>
            <w:color w:val="0000FF"/>
            <w:szCs w:val="24"/>
            <w:u w:val="single"/>
            <w:lang w:val="es-ES_tradnl"/>
          </w:rPr>
          <w:t>www.dds.ca.gov/sdp</w:t>
        </w:r>
      </w:hyperlink>
      <w:r w:rsidRPr="0077197E">
        <w:rPr>
          <w:szCs w:val="24"/>
          <w:lang w:val="es-ES_tradnl"/>
        </w:rPr>
        <w:t>.</w:t>
      </w:r>
    </w:p>
    <w:p w14:paraId="46CB0D74" w14:textId="77777777" w:rsidR="00C05996" w:rsidRPr="0077197E" w:rsidRDefault="00C05996" w:rsidP="00C05996">
      <w:pPr>
        <w:rPr>
          <w:lang w:val="es-ES"/>
        </w:rPr>
      </w:pPr>
    </w:p>
    <w:p w14:paraId="76CFFC2B" w14:textId="77777777" w:rsidR="00C05996" w:rsidRPr="0077197E" w:rsidRDefault="006125A7" w:rsidP="00C05996">
      <w:pPr>
        <w:rPr>
          <w:szCs w:val="24"/>
          <w:lang w:val="es-ES_tradnl"/>
        </w:rPr>
      </w:pPr>
      <w:r w:rsidRPr="0077197E">
        <w:rPr>
          <w:szCs w:val="24"/>
          <w:lang w:val="es-ES_tradnl"/>
        </w:rPr>
        <w:t>Cualquier pregunta relacionada con el programa de autodet</w:t>
      </w:r>
      <w:r w:rsidRPr="0077197E">
        <w:rPr>
          <w:szCs w:val="24"/>
          <w:lang w:val="es-ES_tradnl"/>
        </w:rPr>
        <w:t xml:space="preserve">erminación de los consumidores, las familias o los centros regionales, y otras organizaciones, pueden enviarse a </w:t>
      </w:r>
      <w:hyperlink r:id="rId8" w:history="1">
        <w:r w:rsidRPr="0077197E">
          <w:rPr>
            <w:color w:val="0000FF"/>
            <w:szCs w:val="24"/>
            <w:u w:val="single"/>
            <w:lang w:val="es-ES_tradnl"/>
          </w:rPr>
          <w:t>sdp@dds.ca.gov</w:t>
        </w:r>
      </w:hyperlink>
      <w:r w:rsidRPr="0077197E">
        <w:rPr>
          <w:szCs w:val="24"/>
          <w:lang w:val="es-ES_tradnl"/>
        </w:rPr>
        <w:t>.</w:t>
      </w:r>
    </w:p>
    <w:p w14:paraId="240A0671" w14:textId="77777777" w:rsidR="00C05996" w:rsidRPr="0077197E" w:rsidRDefault="00C05996" w:rsidP="00C05996">
      <w:pPr>
        <w:rPr>
          <w:lang w:val="es-ES"/>
        </w:rPr>
        <w:sectPr w:rsidR="00C05996" w:rsidRPr="0077197E">
          <w:headerReference w:type="default" r:id="rId9"/>
          <w:footerReference w:type="default" r:id="rId10"/>
          <w:type w:val="continuous"/>
          <w:pgSz w:w="12240" w:h="15840"/>
          <w:pgMar w:top="1440" w:right="1340" w:bottom="1200" w:left="1340" w:header="850" w:footer="1012" w:gutter="0"/>
          <w:cols w:space="720"/>
        </w:sectPr>
      </w:pPr>
    </w:p>
    <w:p w14:paraId="2FA5EA9A" w14:textId="77777777" w:rsidR="00AB6629" w:rsidRPr="0077197E" w:rsidRDefault="00AB6629">
      <w:pPr>
        <w:pStyle w:val="BodyText"/>
        <w:ind w:left="0" w:firstLine="0"/>
        <w:rPr>
          <w:sz w:val="22"/>
          <w:highlight w:val="yellow"/>
          <w:lang w:val="es-ES"/>
        </w:rPr>
      </w:pPr>
    </w:p>
    <w:bookmarkEnd w:id="0"/>
    <w:p w14:paraId="0B25EFB7" w14:textId="77777777" w:rsidR="00AB6629" w:rsidRPr="0077197E" w:rsidRDefault="00AB6629">
      <w:pPr>
        <w:pStyle w:val="BodyText"/>
        <w:ind w:left="0" w:firstLine="0"/>
        <w:rPr>
          <w:sz w:val="22"/>
          <w:highlight w:val="yellow"/>
          <w:lang w:val="es-ES"/>
        </w:rPr>
      </w:pPr>
    </w:p>
    <w:sectPr w:rsidR="00AB6629" w:rsidRPr="0077197E" w:rsidSect="00C05996">
      <w:type w:val="continuous"/>
      <w:pgSz w:w="12240" w:h="15840"/>
      <w:pgMar w:top="1440" w:right="1340" w:bottom="1200" w:left="1340" w:header="720" w:footer="720" w:gutter="0"/>
      <w:cols w:num="2" w:space="720" w:equalWidth="0">
        <w:col w:w="1312" w:space="1450"/>
        <w:col w:w="67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5276D" w14:textId="77777777" w:rsidR="006125A7" w:rsidRDefault="006125A7">
      <w:r>
        <w:separator/>
      </w:r>
    </w:p>
  </w:endnote>
  <w:endnote w:type="continuationSeparator" w:id="0">
    <w:p w14:paraId="738B1145" w14:textId="77777777" w:rsidR="006125A7" w:rsidRDefault="006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F202" w14:textId="77777777" w:rsidR="00AB6629" w:rsidRDefault="006125A7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58F6FD" wp14:editId="1108019C">
              <wp:simplePos x="0" y="0"/>
              <wp:positionH relativeFrom="page">
                <wp:posOffset>5630545</wp:posOffset>
              </wp:positionH>
              <wp:positionV relativeFrom="page">
                <wp:posOffset>9276080</wp:posOffset>
              </wp:positionV>
              <wp:extent cx="1290320" cy="1657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17D5D" w14:textId="77777777" w:rsidR="00AB6629" w:rsidRDefault="00AB6629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0" type="#_x0000_t202" style="width:101.6pt;height:13.05pt;margin-top:730.4pt;margin-left:443.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AB6629">
                    <w:pPr>
                      <w:spacing w:line="245" w:lineRule="exact"/>
                      <w:ind w:left="2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4C969" w14:textId="77777777" w:rsidR="006125A7" w:rsidRDefault="006125A7">
      <w:r>
        <w:separator/>
      </w:r>
    </w:p>
  </w:footnote>
  <w:footnote w:type="continuationSeparator" w:id="0">
    <w:p w14:paraId="46B4AFAE" w14:textId="77777777" w:rsidR="006125A7" w:rsidRDefault="0061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13841" w14:textId="77777777" w:rsidR="00AB6629" w:rsidRDefault="006125A7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CD7B28" wp14:editId="7190AE6E">
              <wp:simplePos x="0" y="0"/>
              <wp:positionH relativeFrom="page">
                <wp:posOffset>525294</wp:posOffset>
              </wp:positionH>
              <wp:positionV relativeFrom="page">
                <wp:posOffset>350197</wp:posOffset>
              </wp:positionV>
              <wp:extent cx="6934200" cy="480506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4805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26BE6" w14:textId="77777777" w:rsidR="00AB6629" w:rsidRPr="0077197E" w:rsidRDefault="006125A7" w:rsidP="00391BCB">
                          <w:pPr>
                            <w:tabs>
                              <w:tab w:val="left" w:pos="3805"/>
                              <w:tab w:val="left" w:pos="9379"/>
                            </w:tabs>
                            <w:spacing w:line="306" w:lineRule="exact"/>
                            <w:ind w:left="20"/>
                            <w:rPr>
                              <w:sz w:val="24"/>
                              <w:szCs w:val="28"/>
                              <w:lang w:val="es-ES"/>
                            </w:rPr>
                          </w:pPr>
                          <w:r w:rsidRPr="0077197E">
                            <w:rPr>
                              <w:color w:val="FFFFFF"/>
                              <w:sz w:val="24"/>
                              <w:szCs w:val="28"/>
                              <w:shd w:val="clear" w:color="auto" w:fill="5B9BD4"/>
                              <w:lang w:val="es-ES_tradnl"/>
                            </w:rPr>
                            <w:t xml:space="preserve">                    PROGRAMA DE </w:t>
                          </w:r>
                          <w:r w:rsidRPr="0077197E">
                            <w:rPr>
                              <w:color w:val="FFFFFF"/>
                              <w:sz w:val="24"/>
                              <w:szCs w:val="28"/>
                              <w:shd w:val="clear" w:color="auto" w:fill="5B9BD4"/>
                              <w:lang w:val="es-ES_tradnl"/>
                            </w:rPr>
                            <w:t xml:space="preserve">AUTODETERMINACIÓN: ORIENTACIÓN "ENTRENANDO AL ENTRENADOR"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D7B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35pt;margin-top:27.55pt;width:546pt;height:3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" filled="f" stroked="f">
              <v:textbox inset="0,0,0,0">
                <w:txbxContent>
                  <w:p w14:paraId="7B326BE6" w14:textId="77777777" w:rsidR="00AB6629" w:rsidRPr="0077197E" w:rsidRDefault="006125A7" w:rsidP="00391BCB">
                    <w:pPr>
                      <w:tabs>
                        <w:tab w:val="left" w:pos="3805"/>
                        <w:tab w:val="left" w:pos="9379"/>
                      </w:tabs>
                      <w:spacing w:line="306" w:lineRule="exact"/>
                      <w:ind w:left="20"/>
                      <w:rPr>
                        <w:sz w:val="24"/>
                        <w:szCs w:val="28"/>
                        <w:lang w:val="es-ES"/>
                      </w:rPr>
                    </w:pPr>
                    <w:r w:rsidRPr="0077197E">
                      <w:rPr>
                        <w:color w:val="FFFFFF"/>
                        <w:sz w:val="24"/>
                        <w:szCs w:val="28"/>
                        <w:shd w:val="clear" w:color="auto" w:fill="5B9BD4"/>
                        <w:lang w:val="es-ES_tradnl"/>
                      </w:rPr>
                      <w:t xml:space="preserve">                    PROGRAMA DE </w:t>
                    </w:r>
                    <w:r w:rsidRPr="0077197E">
                      <w:rPr>
                        <w:color w:val="FFFFFF"/>
                        <w:sz w:val="24"/>
                        <w:szCs w:val="28"/>
                        <w:shd w:val="clear" w:color="auto" w:fill="5B9BD4"/>
                        <w:lang w:val="es-ES_tradnl"/>
                      </w:rPr>
                      <w:t xml:space="preserve">AUTODETERMINACIÓN: ORIENTACIÓN "ENTRENANDO AL ENTRENADOR"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4E8C"/>
    <w:multiLevelType w:val="hybridMultilevel"/>
    <w:tmpl w:val="6908D1BA"/>
    <w:lvl w:ilvl="0" w:tplc="51105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EF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BA0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0A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29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C4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E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24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389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F3C"/>
    <w:multiLevelType w:val="hybridMultilevel"/>
    <w:tmpl w:val="C9622EDE"/>
    <w:lvl w:ilvl="0" w:tplc="52DADF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CB8F058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F6E099C4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8F24D39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C822543E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611018F2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410A8400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8384D64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0862F39E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B10545"/>
    <w:multiLevelType w:val="hybridMultilevel"/>
    <w:tmpl w:val="56C8C930"/>
    <w:lvl w:ilvl="0" w:tplc="E92E128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842B55E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600AD11E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DC00360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BCF0D6AC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DE44A64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33241E0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9A483AC4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EE6ADF34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8C05A26"/>
    <w:multiLevelType w:val="hybridMultilevel"/>
    <w:tmpl w:val="7B2E234C"/>
    <w:lvl w:ilvl="0" w:tplc="50903208">
      <w:start w:val="1"/>
      <w:numFmt w:val="bullet"/>
      <w:lvlText w:val=""/>
      <w:lvlJc w:val="left"/>
      <w:pPr>
        <w:ind w:left="1595" w:hanging="360"/>
      </w:pPr>
      <w:rPr>
        <w:rFonts w:ascii="Wingdings" w:hAnsi="Wingdings" w:hint="default"/>
      </w:rPr>
    </w:lvl>
    <w:lvl w:ilvl="1" w:tplc="CF0A6D0E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45425812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15D854F2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24AC5552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BE3A7012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FE720636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9BC41A04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846EFADE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4" w15:restartNumberingAfterBreak="0">
    <w:nsid w:val="774B4826"/>
    <w:multiLevelType w:val="hybridMultilevel"/>
    <w:tmpl w:val="24809174"/>
    <w:lvl w:ilvl="0" w:tplc="5002C2DA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D09C8902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B98A70AA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B8C879BE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E70E9308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1414CAEA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2A14BC36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1332B114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FEB6325A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78F223DC"/>
    <w:multiLevelType w:val="hybridMultilevel"/>
    <w:tmpl w:val="AB0469A8"/>
    <w:lvl w:ilvl="0" w:tplc="0778E93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F142F6E6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64F69644">
      <w:start w:val="1"/>
      <w:numFmt w:val="decimal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 w:tplc="1B1E91BC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4" w:tplc="73D8BF90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en-US"/>
      </w:rPr>
    </w:lvl>
    <w:lvl w:ilvl="5" w:tplc="8314FFE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 w:tplc="7A14C21E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 w:tplc="9D64933E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en-US"/>
      </w:rPr>
    </w:lvl>
    <w:lvl w:ilvl="8" w:tplc="56C0940A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29"/>
    <w:rsid w:val="00035707"/>
    <w:rsid w:val="000621D5"/>
    <w:rsid w:val="00091D60"/>
    <w:rsid w:val="000C461E"/>
    <w:rsid w:val="001856B6"/>
    <w:rsid w:val="001F7096"/>
    <w:rsid w:val="00217761"/>
    <w:rsid w:val="002B6FAF"/>
    <w:rsid w:val="002D3CD6"/>
    <w:rsid w:val="002E7CFC"/>
    <w:rsid w:val="003727B1"/>
    <w:rsid w:val="00391BCB"/>
    <w:rsid w:val="003B49DC"/>
    <w:rsid w:val="00464EAC"/>
    <w:rsid w:val="00555AF3"/>
    <w:rsid w:val="006125A7"/>
    <w:rsid w:val="006970D0"/>
    <w:rsid w:val="0074147C"/>
    <w:rsid w:val="007439F9"/>
    <w:rsid w:val="0077197E"/>
    <w:rsid w:val="00795C4F"/>
    <w:rsid w:val="007D6F16"/>
    <w:rsid w:val="008341B9"/>
    <w:rsid w:val="00876242"/>
    <w:rsid w:val="008D05B2"/>
    <w:rsid w:val="008D718F"/>
    <w:rsid w:val="00983015"/>
    <w:rsid w:val="009F08B6"/>
    <w:rsid w:val="00A56919"/>
    <w:rsid w:val="00A612C1"/>
    <w:rsid w:val="00A90CD3"/>
    <w:rsid w:val="00AB6629"/>
    <w:rsid w:val="00B05813"/>
    <w:rsid w:val="00B13F00"/>
    <w:rsid w:val="00BA2D73"/>
    <w:rsid w:val="00C05996"/>
    <w:rsid w:val="00C71CF8"/>
    <w:rsid w:val="00CA4147"/>
    <w:rsid w:val="00D01DB6"/>
    <w:rsid w:val="00D03B98"/>
    <w:rsid w:val="00DF1B2C"/>
    <w:rsid w:val="00F95470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06A26"/>
  <w15:docId w15:val="{1E03236A-21B3-48CB-BB25-599610BE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2C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2C1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C059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D0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p@dds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ds.ca.gov/sd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guide</vt:lpstr>
    </vt:vector>
  </TitlesOfParts>
  <Company>Dept. of Developmental Services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 Guide</dc:title>
  <dc:subject>SDP</dc:subject>
  <dc:creator>DDS</dc:creator>
  <cp:keywords>SDP</cp:keywords>
  <cp:lastModifiedBy>Abel Salido</cp:lastModifiedBy>
  <cp:revision>5</cp:revision>
  <cp:lastPrinted>2019-02-15T22:10:00Z</cp:lastPrinted>
  <dcterms:created xsi:type="dcterms:W3CDTF">2019-02-16T01:04:00Z</dcterms:created>
  <dcterms:modified xsi:type="dcterms:W3CDTF">2019-04-03T17:27:00Z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</Properties>
</file>