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C6859" w14:textId="77777777" w:rsidR="005E70D4" w:rsidRDefault="00CE0FD3" w:rsidP="00CE0FD3">
      <w:pPr>
        <w:jc w:val="right"/>
        <w:rPr>
          <w:rFonts w:ascii="Arial" w:hAnsi="Arial" w:cs="Arial"/>
          <w:sz w:val="24"/>
        </w:rPr>
      </w:pPr>
      <w:r w:rsidRPr="00CE0FD3">
        <w:rPr>
          <w:rFonts w:ascii="Arial" w:hAnsi="Arial" w:cs="Arial"/>
          <w:sz w:val="24"/>
        </w:rPr>
        <w:t xml:space="preserve">ADDENDUM </w:t>
      </w:r>
      <w:r>
        <w:rPr>
          <w:rFonts w:ascii="Arial" w:hAnsi="Arial" w:cs="Arial"/>
          <w:sz w:val="24"/>
        </w:rPr>
        <w:t>A</w:t>
      </w:r>
    </w:p>
    <w:p w14:paraId="595BF4B9" w14:textId="77777777" w:rsidR="00CE0FD3" w:rsidRDefault="00CE0FD3" w:rsidP="00CE0FD3">
      <w:pPr>
        <w:jc w:val="center"/>
        <w:rPr>
          <w:rFonts w:ascii="Arial" w:hAnsi="Arial" w:cs="Arial"/>
          <w:b/>
          <w:sz w:val="24"/>
          <w:szCs w:val="24"/>
          <w:lang w:val="fr-FR"/>
        </w:rPr>
      </w:pPr>
      <w:r w:rsidRPr="003273EF">
        <w:rPr>
          <w:rFonts w:ascii="Arial" w:hAnsi="Arial" w:cs="Arial"/>
          <w:b/>
          <w:sz w:val="24"/>
          <w:szCs w:val="24"/>
          <w:lang w:val="fr-FR"/>
        </w:rPr>
        <w:t>GLOSSARY OF TERMS</w:t>
      </w:r>
    </w:p>
    <w:p w14:paraId="37C8479B" w14:textId="77777777" w:rsidR="00CE0FD3" w:rsidRPr="006C7AFB" w:rsidRDefault="00CE0FD3" w:rsidP="00CE0FD3">
      <w:pPr>
        <w:pStyle w:val="NoSpacing"/>
        <w:rPr>
          <w:rFonts w:ascii="Arial" w:hAnsi="Arial" w:cs="Arial"/>
          <w:sz w:val="24"/>
          <w:szCs w:val="24"/>
        </w:rPr>
      </w:pPr>
    </w:p>
    <w:tbl>
      <w:tblPr>
        <w:tblStyle w:val="TableGrid"/>
        <w:tblW w:w="10795" w:type="dxa"/>
        <w:tblLook w:val="04A0" w:firstRow="1" w:lastRow="0" w:firstColumn="1" w:lastColumn="0" w:noHBand="0" w:noVBand="1"/>
      </w:tblPr>
      <w:tblGrid>
        <w:gridCol w:w="10795"/>
      </w:tblGrid>
      <w:tr w:rsidR="00CE0FD3" w14:paraId="73690B21" w14:textId="77777777" w:rsidTr="799DD6F6">
        <w:tc>
          <w:tcPr>
            <w:tcW w:w="10795" w:type="dxa"/>
            <w:shd w:val="clear" w:color="auto" w:fill="BDD6EE" w:themeFill="accent1" w:themeFillTint="66"/>
          </w:tcPr>
          <w:p w14:paraId="196FDC74" w14:textId="77777777" w:rsidR="00CE0FD3" w:rsidRPr="00CE0FD3" w:rsidRDefault="00CE0FD3" w:rsidP="00CE0FD3">
            <w:pPr>
              <w:pStyle w:val="NoSpacing"/>
              <w:rPr>
                <w:rFonts w:ascii="Arial" w:hAnsi="Arial" w:cs="Arial"/>
                <w:b/>
                <w:sz w:val="24"/>
                <w:szCs w:val="24"/>
              </w:rPr>
            </w:pPr>
            <w:r w:rsidRPr="003273EF">
              <w:rPr>
                <w:rFonts w:ascii="Arial" w:hAnsi="Arial" w:cs="Arial"/>
                <w:b/>
                <w:sz w:val="24"/>
                <w:szCs w:val="24"/>
              </w:rPr>
              <w:t>Blueprint or Framework</w:t>
            </w:r>
          </w:p>
        </w:tc>
      </w:tr>
      <w:tr w:rsidR="00CE0FD3" w14:paraId="62479FEB" w14:textId="77777777" w:rsidTr="799DD6F6">
        <w:tc>
          <w:tcPr>
            <w:tcW w:w="10795" w:type="dxa"/>
          </w:tcPr>
          <w:p w14:paraId="1FDCEBA6" w14:textId="224477D2" w:rsidR="00CE0FD3" w:rsidRPr="009F7045" w:rsidRDefault="00CE0FD3" w:rsidP="00CE0FD3">
            <w:pPr>
              <w:pStyle w:val="NoSpacing"/>
              <w:rPr>
                <w:rFonts w:ascii="Arial" w:hAnsi="Arial" w:cs="Arial"/>
                <w:sz w:val="24"/>
                <w:szCs w:val="24"/>
              </w:rPr>
            </w:pPr>
            <w:r w:rsidRPr="246480A9">
              <w:rPr>
                <w:rFonts w:ascii="Arial" w:hAnsi="Arial" w:cs="Arial"/>
                <w:sz w:val="24"/>
                <w:szCs w:val="24"/>
              </w:rPr>
              <w:t>To encourage statewide replication of MHSA projects, the RC shall submit a project blueprint or framework.  This blueprint or framework will outline a step-by-step action plan serving as a guide for others who wish to replicate this project.</w:t>
            </w:r>
          </w:p>
          <w:p w14:paraId="7949001D" w14:textId="77777777" w:rsidR="00CE0FD3" w:rsidRPr="009F7045" w:rsidRDefault="00CE0FD3" w:rsidP="00CE0FD3">
            <w:pPr>
              <w:pStyle w:val="NoSpacing"/>
              <w:rPr>
                <w:rFonts w:ascii="Arial" w:hAnsi="Arial" w:cs="Arial"/>
                <w:sz w:val="24"/>
                <w:szCs w:val="24"/>
              </w:rPr>
            </w:pPr>
          </w:p>
          <w:p w14:paraId="00965D50" w14:textId="3DD6D0B1" w:rsidR="00CE0FD3" w:rsidRPr="009F7045" w:rsidRDefault="00CE0FD3" w:rsidP="00CE0FD3">
            <w:pPr>
              <w:pStyle w:val="NoSpacing"/>
              <w:rPr>
                <w:rFonts w:ascii="Arial" w:hAnsi="Arial" w:cs="Arial"/>
                <w:sz w:val="24"/>
                <w:szCs w:val="24"/>
              </w:rPr>
            </w:pPr>
            <w:r w:rsidRPr="009F7045">
              <w:rPr>
                <w:rFonts w:ascii="Arial" w:hAnsi="Arial" w:cs="Arial"/>
                <w:sz w:val="24"/>
                <w:szCs w:val="24"/>
              </w:rPr>
              <w:t xml:space="preserve">This blueprint or </w:t>
            </w:r>
            <w:r w:rsidRPr="002B2373">
              <w:rPr>
                <w:rFonts w:ascii="Arial" w:hAnsi="Arial" w:cs="Arial"/>
                <w:sz w:val="24"/>
                <w:szCs w:val="24"/>
              </w:rPr>
              <w:t>framework shall be one or more pages, shall be submitted</w:t>
            </w:r>
            <w:r w:rsidR="0044081E">
              <w:rPr>
                <w:rFonts w:ascii="Arial" w:hAnsi="Arial" w:cs="Arial"/>
                <w:sz w:val="24"/>
                <w:szCs w:val="24"/>
              </w:rPr>
              <w:t xml:space="preserve"> to DDS by December 31</w:t>
            </w:r>
            <w:r w:rsidR="0044081E" w:rsidRPr="0044081E">
              <w:rPr>
                <w:rFonts w:ascii="Arial" w:hAnsi="Arial" w:cs="Arial"/>
                <w:sz w:val="24"/>
                <w:szCs w:val="24"/>
                <w:vertAlign w:val="superscript"/>
              </w:rPr>
              <w:t>st</w:t>
            </w:r>
            <w:r w:rsidR="0044081E">
              <w:rPr>
                <w:rFonts w:ascii="Arial" w:hAnsi="Arial" w:cs="Arial"/>
                <w:sz w:val="24"/>
                <w:szCs w:val="24"/>
              </w:rPr>
              <w:t>, 2025</w:t>
            </w:r>
            <w:r w:rsidRPr="002B2373">
              <w:rPr>
                <w:rFonts w:ascii="Arial" w:hAnsi="Arial" w:cs="Arial"/>
                <w:sz w:val="24"/>
                <w:szCs w:val="24"/>
              </w:rPr>
              <w:t>, and</w:t>
            </w:r>
            <w:r w:rsidRPr="009F7045">
              <w:rPr>
                <w:rFonts w:ascii="Arial" w:hAnsi="Arial" w:cs="Arial"/>
                <w:sz w:val="24"/>
                <w:szCs w:val="24"/>
              </w:rPr>
              <w:t xml:space="preserve"> </w:t>
            </w:r>
            <w:r w:rsidR="000A7839">
              <w:rPr>
                <w:rFonts w:ascii="Arial" w:hAnsi="Arial" w:cs="Arial"/>
                <w:sz w:val="24"/>
                <w:szCs w:val="24"/>
              </w:rPr>
              <w:t xml:space="preserve">shall be </w:t>
            </w:r>
            <w:r w:rsidRPr="009F7045">
              <w:rPr>
                <w:rFonts w:ascii="Arial" w:hAnsi="Arial" w:cs="Arial"/>
                <w:sz w:val="24"/>
                <w:szCs w:val="24"/>
              </w:rPr>
              <w:t>posted on the RC project website.</w:t>
            </w:r>
          </w:p>
          <w:p w14:paraId="23867472" w14:textId="77777777" w:rsidR="00CE0FD3" w:rsidRPr="009F7045" w:rsidRDefault="00CE0FD3" w:rsidP="00CE0FD3">
            <w:pPr>
              <w:pStyle w:val="NoSpacing"/>
              <w:rPr>
                <w:rFonts w:ascii="Arial" w:hAnsi="Arial" w:cs="Arial"/>
                <w:sz w:val="24"/>
                <w:szCs w:val="24"/>
              </w:rPr>
            </w:pPr>
          </w:p>
          <w:p w14:paraId="782DFD99" w14:textId="77777777" w:rsidR="00CE0FD3" w:rsidRPr="009F7045" w:rsidRDefault="00CE0FD3" w:rsidP="00CE0FD3">
            <w:pPr>
              <w:pStyle w:val="NoSpacing"/>
              <w:rPr>
                <w:rFonts w:ascii="Arial" w:hAnsi="Arial" w:cs="Arial"/>
                <w:sz w:val="24"/>
                <w:szCs w:val="24"/>
              </w:rPr>
            </w:pPr>
            <w:r w:rsidRPr="009F7045">
              <w:rPr>
                <w:rFonts w:ascii="Arial" w:hAnsi="Arial" w:cs="Arial"/>
                <w:sz w:val="24"/>
                <w:szCs w:val="24"/>
              </w:rPr>
              <w:t>Additional documents may be included with your blueprint (such as digital video recording(s), PowerPoint presentations, organizational charts, etc.).  The RC shall also include a list of subcontractors, presenters, speakers, trainers, etc.</w:t>
            </w:r>
            <w:r>
              <w:rPr>
                <w:rFonts w:ascii="Arial" w:hAnsi="Arial" w:cs="Arial"/>
                <w:sz w:val="24"/>
                <w:szCs w:val="24"/>
              </w:rPr>
              <w:t>,</w:t>
            </w:r>
            <w:r w:rsidRPr="009F7045">
              <w:rPr>
                <w:rFonts w:ascii="Arial" w:hAnsi="Arial" w:cs="Arial"/>
                <w:sz w:val="24"/>
                <w:szCs w:val="24"/>
              </w:rPr>
              <w:t xml:space="preserve"> for future collaboration efforts.  An example is listed below:</w:t>
            </w:r>
          </w:p>
          <w:p w14:paraId="1766C72A" w14:textId="77777777" w:rsidR="00CE0FD3" w:rsidRPr="009F7045" w:rsidRDefault="00CE0FD3" w:rsidP="00CE0FD3">
            <w:pPr>
              <w:pStyle w:val="NoSpacing"/>
              <w:rPr>
                <w:rFonts w:ascii="Arial" w:hAnsi="Arial" w:cs="Arial"/>
                <w:sz w:val="24"/>
                <w:szCs w:val="24"/>
              </w:rPr>
            </w:pPr>
          </w:p>
          <w:p w14:paraId="5CF359C4" w14:textId="77777777" w:rsidR="00CE0FD3" w:rsidRPr="009F7045" w:rsidRDefault="00CE0FD3" w:rsidP="00CE0FD3">
            <w:pPr>
              <w:pStyle w:val="NoSpacing"/>
              <w:rPr>
                <w:rFonts w:ascii="Arial" w:hAnsi="Arial" w:cs="Arial"/>
                <w:bCs/>
                <w:sz w:val="24"/>
                <w:szCs w:val="24"/>
              </w:rPr>
            </w:pPr>
            <w:r w:rsidRPr="009F7045">
              <w:rPr>
                <w:rFonts w:ascii="Arial" w:hAnsi="Arial" w:cs="Arial"/>
                <w:sz w:val="24"/>
                <w:szCs w:val="24"/>
              </w:rPr>
              <w:t xml:space="preserve">Westside Regional Center completed a project manual for their MHSA funded project, </w:t>
            </w:r>
            <w:r w:rsidRPr="009F7045">
              <w:rPr>
                <w:rFonts w:ascii="Arial" w:hAnsi="Arial" w:cs="Arial"/>
                <w:i/>
                <w:sz w:val="24"/>
                <w:szCs w:val="24"/>
              </w:rPr>
              <w:t xml:space="preserve">The </w:t>
            </w:r>
            <w:r w:rsidRPr="009F7045">
              <w:rPr>
                <w:rFonts w:ascii="Arial" w:hAnsi="Arial" w:cs="Arial"/>
                <w:bCs/>
                <w:i/>
                <w:sz w:val="24"/>
                <w:szCs w:val="24"/>
              </w:rPr>
              <w:t xml:space="preserve">Los Angeles Mental </w:t>
            </w:r>
            <w:proofErr w:type="gramStart"/>
            <w:r w:rsidRPr="009F7045">
              <w:rPr>
                <w:rFonts w:ascii="Arial" w:hAnsi="Arial" w:cs="Arial"/>
                <w:bCs/>
                <w:i/>
                <w:sz w:val="24"/>
                <w:szCs w:val="24"/>
              </w:rPr>
              <w:t>Health</w:t>
            </w:r>
            <w:proofErr w:type="gramEnd"/>
            <w:r w:rsidRPr="009F7045">
              <w:rPr>
                <w:rFonts w:ascii="Arial" w:hAnsi="Arial" w:cs="Arial"/>
                <w:bCs/>
                <w:i/>
                <w:sz w:val="24"/>
                <w:szCs w:val="24"/>
              </w:rPr>
              <w:t xml:space="preserve"> and Developmental Disabilities Education Program</w:t>
            </w:r>
            <w:r w:rsidRPr="009F7045">
              <w:rPr>
                <w:rFonts w:ascii="Arial" w:hAnsi="Arial" w:cs="Arial"/>
                <w:bCs/>
                <w:sz w:val="24"/>
                <w:szCs w:val="24"/>
              </w:rPr>
              <w:t xml:space="preserve">.  This manual provides an overview of the program, including an outline of program steps in developing and implementing the program, and includes information regarding the </w:t>
            </w:r>
            <w:r w:rsidRPr="009F7045">
              <w:rPr>
                <w:rFonts w:ascii="Arial" w:hAnsi="Arial" w:cs="Arial"/>
                <w:bCs/>
                <w:i/>
                <w:sz w:val="24"/>
                <w:szCs w:val="24"/>
              </w:rPr>
              <w:t>Cohort-Based Training Collaborative Series</w:t>
            </w:r>
            <w:r w:rsidRPr="009F7045">
              <w:rPr>
                <w:rFonts w:ascii="Arial" w:hAnsi="Arial" w:cs="Arial"/>
                <w:bCs/>
                <w:sz w:val="24"/>
                <w:szCs w:val="24"/>
              </w:rPr>
              <w:t xml:space="preserve"> and the </w:t>
            </w:r>
            <w:r w:rsidRPr="009F7045">
              <w:rPr>
                <w:rFonts w:ascii="Arial" w:hAnsi="Arial" w:cs="Arial"/>
                <w:bCs/>
                <w:i/>
                <w:sz w:val="24"/>
                <w:szCs w:val="24"/>
              </w:rPr>
              <w:t>Southern California Stakeholder’s Conference.</w:t>
            </w:r>
            <w:r w:rsidRPr="009F7045">
              <w:rPr>
                <w:rFonts w:ascii="Arial" w:hAnsi="Arial" w:cs="Arial"/>
                <w:bCs/>
                <w:sz w:val="24"/>
                <w:szCs w:val="24"/>
              </w:rPr>
              <w:t xml:space="preserve">  </w:t>
            </w:r>
          </w:p>
          <w:p w14:paraId="7EC7A74A" w14:textId="77777777" w:rsidR="00CE0FD3" w:rsidRPr="009F7045" w:rsidRDefault="00CE0FD3" w:rsidP="00CE0FD3">
            <w:pPr>
              <w:pStyle w:val="NoSpacing"/>
              <w:rPr>
                <w:rFonts w:ascii="Arial" w:hAnsi="Arial" w:cs="Arial"/>
                <w:bCs/>
                <w:sz w:val="24"/>
                <w:szCs w:val="24"/>
              </w:rPr>
            </w:pPr>
          </w:p>
          <w:p w14:paraId="4C69C216" w14:textId="77777777" w:rsidR="00CE0FD3" w:rsidRPr="002B2373" w:rsidRDefault="00CE0FD3" w:rsidP="00CE0FD3">
            <w:pPr>
              <w:pStyle w:val="NoSpacing"/>
              <w:rPr>
                <w:rFonts w:ascii="Arial" w:hAnsi="Arial" w:cs="Arial"/>
                <w:bCs/>
                <w:sz w:val="24"/>
                <w:szCs w:val="24"/>
              </w:rPr>
            </w:pPr>
            <w:r w:rsidRPr="002B2373">
              <w:rPr>
                <w:rFonts w:ascii="Arial" w:hAnsi="Arial" w:cs="Arial"/>
                <w:bCs/>
                <w:sz w:val="24"/>
                <w:szCs w:val="24"/>
              </w:rPr>
              <w:t xml:space="preserve">The manual is located online at the following link: </w:t>
            </w:r>
          </w:p>
          <w:p w14:paraId="104797BE" w14:textId="1A4A34DF" w:rsidR="00CE0FD3" w:rsidRDefault="0014401C" w:rsidP="00CE0FD3">
            <w:pPr>
              <w:pStyle w:val="NoSpacing"/>
              <w:rPr>
                <w:rStyle w:val="Hyperlink"/>
                <w:rFonts w:ascii="Arial" w:hAnsi="Arial" w:cs="Arial"/>
                <w:sz w:val="24"/>
                <w:szCs w:val="24"/>
              </w:rPr>
            </w:pPr>
            <w:hyperlink r:id="rId8" w:history="1">
              <w:r w:rsidR="00CE0FD3" w:rsidRPr="002B2373">
                <w:rPr>
                  <w:rStyle w:val="Hyperlink"/>
                  <w:rFonts w:ascii="Arial" w:hAnsi="Arial" w:cs="Arial"/>
                  <w:sz w:val="24"/>
                  <w:szCs w:val="24"/>
                </w:rPr>
                <w:t>http://reachacrossla.org/wp-content/uploads/2016/07/ProjectManual2012.pdf</w:t>
              </w:r>
            </w:hyperlink>
          </w:p>
          <w:p w14:paraId="2BDB1F30" w14:textId="77777777" w:rsidR="004D3D17" w:rsidRPr="006C7AFB" w:rsidRDefault="004D3D17" w:rsidP="00CE0FD3">
            <w:pPr>
              <w:pStyle w:val="NoSpacing"/>
              <w:rPr>
                <w:rFonts w:ascii="Arial" w:hAnsi="Arial" w:cs="Arial"/>
                <w:sz w:val="24"/>
                <w:szCs w:val="24"/>
              </w:rPr>
            </w:pPr>
          </w:p>
          <w:p w14:paraId="25950E05" w14:textId="77777777" w:rsidR="00CE0FD3" w:rsidRDefault="00CE0FD3" w:rsidP="00CE0FD3">
            <w:pPr>
              <w:jc w:val="center"/>
              <w:rPr>
                <w:rFonts w:ascii="Arial" w:hAnsi="Arial" w:cs="Arial"/>
                <w:sz w:val="24"/>
              </w:rPr>
            </w:pPr>
          </w:p>
        </w:tc>
      </w:tr>
      <w:tr w:rsidR="00CE0FD3" w14:paraId="4D61A2BE" w14:textId="77777777" w:rsidTr="799DD6F6">
        <w:tc>
          <w:tcPr>
            <w:tcW w:w="10795" w:type="dxa"/>
            <w:shd w:val="clear" w:color="auto" w:fill="BDD6EE" w:themeFill="accent1" w:themeFillTint="66"/>
          </w:tcPr>
          <w:p w14:paraId="70CEECDC" w14:textId="77777777" w:rsidR="00CE0FD3" w:rsidRPr="00CE0FD3" w:rsidRDefault="00CE0FD3" w:rsidP="00CE0FD3">
            <w:pPr>
              <w:pStyle w:val="NoSpacing"/>
              <w:rPr>
                <w:rFonts w:ascii="Arial" w:hAnsi="Arial" w:cs="Arial"/>
                <w:b/>
                <w:sz w:val="24"/>
                <w:szCs w:val="24"/>
              </w:rPr>
            </w:pPr>
            <w:r w:rsidRPr="003273EF">
              <w:rPr>
                <w:rFonts w:ascii="Arial" w:hAnsi="Arial" w:cs="Arial"/>
                <w:b/>
                <w:sz w:val="24"/>
                <w:szCs w:val="24"/>
              </w:rPr>
              <w:t>Evidence-based</w:t>
            </w:r>
          </w:p>
        </w:tc>
      </w:tr>
      <w:tr w:rsidR="00CE0FD3" w14:paraId="7E69DE06" w14:textId="77777777" w:rsidTr="799DD6F6">
        <w:tc>
          <w:tcPr>
            <w:tcW w:w="10795" w:type="dxa"/>
          </w:tcPr>
          <w:p w14:paraId="056F0BF2" w14:textId="2B8A0874" w:rsidR="003E3014" w:rsidRPr="003E3014" w:rsidRDefault="003E3014" w:rsidP="003E3014">
            <w:pPr>
              <w:pStyle w:val="NoSpacing"/>
              <w:rPr>
                <w:rFonts w:ascii="Arial" w:hAnsi="Arial" w:cs="Arial"/>
                <w:iCs/>
                <w:sz w:val="24"/>
                <w:szCs w:val="24"/>
              </w:rPr>
            </w:pPr>
            <w:r w:rsidRPr="003E3014">
              <w:rPr>
                <w:rFonts w:ascii="Arial" w:hAnsi="Arial" w:cs="Arial"/>
                <w:iCs/>
                <w:sz w:val="24"/>
                <w:szCs w:val="24"/>
              </w:rPr>
              <w:t xml:space="preserve">Per WIC 4686.2.(d)(3) “Evidence-based practice” means a </w:t>
            </w:r>
            <w:proofErr w:type="gramStart"/>
            <w:r w:rsidRPr="003E3014">
              <w:rPr>
                <w:rFonts w:ascii="Arial" w:hAnsi="Arial" w:cs="Arial"/>
                <w:iCs/>
                <w:sz w:val="24"/>
                <w:szCs w:val="24"/>
              </w:rPr>
              <w:t>decision</w:t>
            </w:r>
            <w:r>
              <w:rPr>
                <w:rFonts w:ascii="Arial" w:hAnsi="Arial" w:cs="Arial"/>
                <w:iCs/>
                <w:sz w:val="24"/>
                <w:szCs w:val="24"/>
              </w:rPr>
              <w:t xml:space="preserve"> </w:t>
            </w:r>
            <w:r w:rsidRPr="003E3014">
              <w:rPr>
                <w:rFonts w:ascii="Arial" w:hAnsi="Arial" w:cs="Arial"/>
                <w:iCs/>
                <w:sz w:val="24"/>
                <w:szCs w:val="24"/>
              </w:rPr>
              <w:t>making</w:t>
            </w:r>
            <w:proofErr w:type="gramEnd"/>
            <w:r w:rsidRPr="003E3014">
              <w:rPr>
                <w:rFonts w:ascii="Arial" w:hAnsi="Arial" w:cs="Arial"/>
                <w:iCs/>
                <w:sz w:val="24"/>
                <w:szCs w:val="24"/>
              </w:rPr>
              <w:t xml:space="preserve"> process that integrates the</w:t>
            </w:r>
            <w:r>
              <w:rPr>
                <w:rFonts w:ascii="Arial" w:hAnsi="Arial" w:cs="Arial"/>
                <w:iCs/>
                <w:sz w:val="24"/>
                <w:szCs w:val="24"/>
              </w:rPr>
              <w:t xml:space="preserve"> </w:t>
            </w:r>
            <w:r w:rsidRPr="003E3014">
              <w:rPr>
                <w:rFonts w:ascii="Arial" w:hAnsi="Arial" w:cs="Arial"/>
                <w:iCs/>
                <w:sz w:val="24"/>
                <w:szCs w:val="24"/>
              </w:rPr>
              <w:t>best available scientifically rigorous research, clinical expertise, and individual’s</w:t>
            </w:r>
          </w:p>
          <w:p w14:paraId="1029FC2A" w14:textId="71ED8BEB" w:rsidR="003E3014" w:rsidRPr="003E3014" w:rsidRDefault="003E3014" w:rsidP="003E3014">
            <w:pPr>
              <w:pStyle w:val="NoSpacing"/>
              <w:rPr>
                <w:rFonts w:ascii="Arial" w:hAnsi="Arial" w:cs="Arial"/>
                <w:iCs/>
                <w:sz w:val="24"/>
                <w:szCs w:val="24"/>
              </w:rPr>
            </w:pPr>
            <w:r w:rsidRPr="003E3014">
              <w:rPr>
                <w:rFonts w:ascii="Arial" w:hAnsi="Arial" w:cs="Arial"/>
                <w:iCs/>
                <w:sz w:val="24"/>
                <w:szCs w:val="24"/>
              </w:rPr>
              <w:t>characteristics. Evidence-based practice is an approach to treatment rather than a</w:t>
            </w:r>
          </w:p>
          <w:p w14:paraId="35BB820B" w14:textId="77777777" w:rsidR="003E3014" w:rsidRPr="003E3014" w:rsidRDefault="003E3014" w:rsidP="003E3014">
            <w:pPr>
              <w:pStyle w:val="NoSpacing"/>
              <w:rPr>
                <w:rFonts w:ascii="Arial" w:hAnsi="Arial" w:cs="Arial"/>
                <w:iCs/>
                <w:sz w:val="24"/>
                <w:szCs w:val="24"/>
              </w:rPr>
            </w:pPr>
            <w:r w:rsidRPr="003E3014">
              <w:rPr>
                <w:rFonts w:ascii="Arial" w:hAnsi="Arial" w:cs="Arial"/>
                <w:iCs/>
                <w:sz w:val="24"/>
                <w:szCs w:val="24"/>
              </w:rPr>
              <w:t>specific treatment. Evidence-based practice promotes the collection, interpretation,</w:t>
            </w:r>
          </w:p>
          <w:p w14:paraId="7578AEF8" w14:textId="58272CC6" w:rsidR="003E3014" w:rsidRPr="003E3014" w:rsidRDefault="003E3014" w:rsidP="003E3014">
            <w:pPr>
              <w:pStyle w:val="NoSpacing"/>
              <w:rPr>
                <w:rFonts w:ascii="Arial" w:hAnsi="Arial" w:cs="Arial"/>
                <w:iCs/>
                <w:sz w:val="24"/>
                <w:szCs w:val="24"/>
              </w:rPr>
            </w:pPr>
            <w:r w:rsidRPr="003E3014">
              <w:rPr>
                <w:rFonts w:ascii="Arial" w:hAnsi="Arial" w:cs="Arial"/>
                <w:iCs/>
                <w:sz w:val="24"/>
                <w:szCs w:val="24"/>
              </w:rPr>
              <w:t>integration, and continuous evaluation of valid, important, and applicable individual</w:t>
            </w:r>
            <w:r>
              <w:rPr>
                <w:rFonts w:ascii="Arial" w:hAnsi="Arial" w:cs="Arial"/>
                <w:iCs/>
                <w:sz w:val="24"/>
                <w:szCs w:val="24"/>
              </w:rPr>
              <w:t xml:space="preserve"> </w:t>
            </w:r>
            <w:r w:rsidRPr="003E3014">
              <w:rPr>
                <w:rFonts w:ascii="Arial" w:hAnsi="Arial" w:cs="Arial"/>
                <w:iCs/>
                <w:sz w:val="24"/>
                <w:szCs w:val="24"/>
              </w:rPr>
              <w:t xml:space="preserve">or family-reported, </w:t>
            </w:r>
            <w:proofErr w:type="gramStart"/>
            <w:r w:rsidRPr="003E3014">
              <w:rPr>
                <w:rFonts w:ascii="Arial" w:hAnsi="Arial" w:cs="Arial"/>
                <w:iCs/>
                <w:sz w:val="24"/>
                <w:szCs w:val="24"/>
              </w:rPr>
              <w:t>clinically-observed</w:t>
            </w:r>
            <w:proofErr w:type="gramEnd"/>
            <w:r w:rsidRPr="003E3014">
              <w:rPr>
                <w:rFonts w:ascii="Arial" w:hAnsi="Arial" w:cs="Arial"/>
                <w:iCs/>
                <w:sz w:val="24"/>
                <w:szCs w:val="24"/>
              </w:rPr>
              <w:t>, and research-supported evidence. The best</w:t>
            </w:r>
          </w:p>
          <w:p w14:paraId="31DD4B2B" w14:textId="77777777" w:rsidR="003E3014" w:rsidRPr="003E3014" w:rsidRDefault="003E3014" w:rsidP="003E3014">
            <w:pPr>
              <w:pStyle w:val="NoSpacing"/>
              <w:rPr>
                <w:rFonts w:ascii="Arial" w:hAnsi="Arial" w:cs="Arial"/>
                <w:iCs/>
                <w:sz w:val="24"/>
                <w:szCs w:val="24"/>
              </w:rPr>
            </w:pPr>
            <w:r w:rsidRPr="003E3014">
              <w:rPr>
                <w:rFonts w:ascii="Arial" w:hAnsi="Arial" w:cs="Arial"/>
                <w:iCs/>
                <w:sz w:val="24"/>
                <w:szCs w:val="24"/>
              </w:rPr>
              <w:t>available evidence, matched to consumer circumstances and preferences, is applied to</w:t>
            </w:r>
          </w:p>
          <w:p w14:paraId="2B5F5DAC" w14:textId="1048358E" w:rsidR="00CE0FD3" w:rsidRDefault="003E3014" w:rsidP="003E3014">
            <w:pPr>
              <w:pStyle w:val="NoSpacing"/>
              <w:rPr>
                <w:rFonts w:ascii="Arial" w:hAnsi="Arial" w:cs="Arial"/>
                <w:iCs/>
                <w:sz w:val="24"/>
                <w:szCs w:val="24"/>
              </w:rPr>
            </w:pPr>
            <w:r w:rsidRPr="003E3014">
              <w:rPr>
                <w:rFonts w:ascii="Arial" w:hAnsi="Arial" w:cs="Arial"/>
                <w:iCs/>
                <w:sz w:val="24"/>
                <w:szCs w:val="24"/>
              </w:rPr>
              <w:t>ensure the quality of clinical judgments and facilitates the most cost-effective care.</w:t>
            </w:r>
          </w:p>
          <w:p w14:paraId="3D3B3625" w14:textId="77777777" w:rsidR="004D3D17" w:rsidRDefault="004D3D17" w:rsidP="003E3014">
            <w:pPr>
              <w:pStyle w:val="NoSpacing"/>
              <w:rPr>
                <w:rFonts w:ascii="Arial" w:hAnsi="Arial" w:cs="Arial"/>
                <w:iCs/>
                <w:sz w:val="24"/>
                <w:szCs w:val="24"/>
              </w:rPr>
            </w:pPr>
          </w:p>
          <w:p w14:paraId="6EEFBE71" w14:textId="411DB2C1" w:rsidR="003E3014" w:rsidRPr="00CE0FD3" w:rsidRDefault="003E3014" w:rsidP="003E3014">
            <w:pPr>
              <w:pStyle w:val="NoSpacing"/>
              <w:rPr>
                <w:rFonts w:ascii="Arial" w:hAnsi="Arial" w:cs="Arial"/>
                <w:iCs/>
                <w:sz w:val="24"/>
                <w:szCs w:val="24"/>
              </w:rPr>
            </w:pPr>
          </w:p>
        </w:tc>
      </w:tr>
      <w:tr w:rsidR="00CE0FD3" w14:paraId="0854BFC1" w14:textId="77777777" w:rsidTr="00CC721E">
        <w:trPr>
          <w:trHeight w:val="300"/>
        </w:trPr>
        <w:tc>
          <w:tcPr>
            <w:tcW w:w="10795" w:type="dxa"/>
            <w:shd w:val="clear" w:color="auto" w:fill="BDD6EE" w:themeFill="accent1" w:themeFillTint="66"/>
          </w:tcPr>
          <w:p w14:paraId="3E777874" w14:textId="77777777" w:rsidR="00CE0FD3" w:rsidRPr="00CE0FD3" w:rsidRDefault="00CE0FD3" w:rsidP="00CE0FD3">
            <w:pPr>
              <w:pStyle w:val="NoSpacing"/>
              <w:rPr>
                <w:rFonts w:ascii="Arial" w:hAnsi="Arial" w:cs="Arial"/>
                <w:b/>
                <w:iCs/>
                <w:sz w:val="24"/>
                <w:szCs w:val="24"/>
              </w:rPr>
            </w:pPr>
            <w:proofErr w:type="gramStart"/>
            <w:r w:rsidRPr="003273EF">
              <w:rPr>
                <w:rFonts w:ascii="Arial" w:hAnsi="Arial" w:cs="Arial"/>
                <w:b/>
                <w:iCs/>
                <w:sz w:val="24"/>
                <w:szCs w:val="24"/>
              </w:rPr>
              <w:t>Full Service</w:t>
            </w:r>
            <w:proofErr w:type="gramEnd"/>
            <w:r w:rsidRPr="003273EF">
              <w:rPr>
                <w:rFonts w:ascii="Arial" w:hAnsi="Arial" w:cs="Arial"/>
                <w:b/>
                <w:iCs/>
                <w:sz w:val="24"/>
                <w:szCs w:val="24"/>
              </w:rPr>
              <w:t xml:space="preserve"> Partnership</w:t>
            </w:r>
          </w:p>
        </w:tc>
      </w:tr>
      <w:tr w:rsidR="00CE0FD3" w14:paraId="534FF7A3" w14:textId="77777777" w:rsidTr="799DD6F6">
        <w:tc>
          <w:tcPr>
            <w:tcW w:w="10795" w:type="dxa"/>
          </w:tcPr>
          <w:p w14:paraId="364CF8C6" w14:textId="39C41F76" w:rsidR="00CE0FD3" w:rsidRPr="009F7045" w:rsidRDefault="00EA6A1E" w:rsidP="00CE0FD3">
            <w:pPr>
              <w:pStyle w:val="NoSpacing"/>
              <w:rPr>
                <w:rFonts w:ascii="Arial" w:hAnsi="Arial" w:cs="Arial"/>
                <w:color w:val="000000"/>
                <w:sz w:val="24"/>
                <w:szCs w:val="24"/>
              </w:rPr>
            </w:pPr>
            <w:r>
              <w:rPr>
                <w:rFonts w:ascii="Arial" w:hAnsi="Arial" w:cs="Arial"/>
                <w:iCs/>
                <w:sz w:val="24"/>
                <w:szCs w:val="24"/>
              </w:rPr>
              <w:t>“</w:t>
            </w:r>
            <w:r w:rsidR="00CE0FD3" w:rsidRPr="009F7045">
              <w:rPr>
                <w:rFonts w:ascii="Arial" w:hAnsi="Arial" w:cs="Arial"/>
                <w:iCs/>
                <w:sz w:val="24"/>
                <w:szCs w:val="24"/>
              </w:rPr>
              <w:t>Full Service Partnership,</w:t>
            </w:r>
            <w:r>
              <w:rPr>
                <w:rFonts w:ascii="Arial" w:hAnsi="Arial" w:cs="Arial"/>
                <w:iCs/>
                <w:sz w:val="24"/>
                <w:szCs w:val="24"/>
              </w:rPr>
              <w:t>”</w:t>
            </w:r>
            <w:r w:rsidR="00CE0FD3" w:rsidRPr="009F7045">
              <w:rPr>
                <w:rFonts w:ascii="Arial" w:hAnsi="Arial" w:cs="Arial"/>
                <w:iCs/>
                <w:sz w:val="24"/>
                <w:szCs w:val="24"/>
              </w:rPr>
              <w:t xml:space="preserve"> as defined </w:t>
            </w:r>
            <w:r w:rsidR="00CE0FD3" w:rsidRPr="003C0964">
              <w:rPr>
                <w:rFonts w:ascii="Arial" w:hAnsi="Arial" w:cs="Arial"/>
                <w:iCs/>
                <w:sz w:val="24"/>
                <w:szCs w:val="24"/>
              </w:rPr>
              <w:t xml:space="preserve">in </w:t>
            </w:r>
            <w:r w:rsidR="00CE0FD3" w:rsidRPr="003C0964">
              <w:rPr>
                <w:rFonts w:ascii="Arial" w:hAnsi="Arial" w:cs="Arial"/>
                <w:color w:val="000000"/>
                <w:sz w:val="24"/>
                <w:szCs w:val="24"/>
              </w:rPr>
              <w:t>California Code of Regulations, Title 9, Rehabilitative and Developmental Services, Division 1, Department of Mental Health, Chapter 14, Mental Health Services Act, Article 2, Definitions, Section 3200.130 means the collaborative relationship between the County and the consumer, and when appropriate the</w:t>
            </w:r>
            <w:r w:rsidR="00CE0FD3" w:rsidRPr="009F7045">
              <w:rPr>
                <w:rFonts w:ascii="Arial" w:hAnsi="Arial" w:cs="Arial"/>
                <w:color w:val="000000"/>
                <w:sz w:val="24"/>
                <w:szCs w:val="24"/>
              </w:rPr>
              <w:t xml:space="preserve"> </w:t>
            </w:r>
            <w:r w:rsidR="00CE0FD3">
              <w:rPr>
                <w:rFonts w:ascii="Arial" w:hAnsi="Arial" w:cs="Arial"/>
                <w:color w:val="000000"/>
                <w:sz w:val="24"/>
                <w:szCs w:val="24"/>
              </w:rPr>
              <w:t>consumer’s</w:t>
            </w:r>
            <w:r w:rsidR="00CE0FD3" w:rsidRPr="009F7045">
              <w:rPr>
                <w:rFonts w:ascii="Arial" w:hAnsi="Arial" w:cs="Arial"/>
                <w:color w:val="000000"/>
                <w:sz w:val="24"/>
                <w:szCs w:val="24"/>
              </w:rPr>
              <w:t xml:space="preserve"> family, through which the County plans for and provides the full spectrum of community services so that the </w:t>
            </w:r>
            <w:r w:rsidR="00CE0FD3">
              <w:rPr>
                <w:rFonts w:ascii="Arial" w:hAnsi="Arial" w:cs="Arial"/>
                <w:color w:val="000000"/>
                <w:sz w:val="24"/>
                <w:szCs w:val="24"/>
              </w:rPr>
              <w:t>consumer</w:t>
            </w:r>
            <w:r w:rsidR="00CE0FD3" w:rsidRPr="009F7045">
              <w:rPr>
                <w:rFonts w:ascii="Arial" w:hAnsi="Arial" w:cs="Arial"/>
                <w:color w:val="000000"/>
                <w:sz w:val="24"/>
                <w:szCs w:val="24"/>
              </w:rPr>
              <w:t xml:space="preserve"> can achieve the identified goals.</w:t>
            </w:r>
          </w:p>
          <w:p w14:paraId="41F09D78" w14:textId="77777777" w:rsidR="00CE0FD3" w:rsidRPr="009F7045" w:rsidRDefault="00CE0FD3" w:rsidP="00CE0FD3">
            <w:pPr>
              <w:pStyle w:val="NoSpacing"/>
              <w:rPr>
                <w:rFonts w:ascii="Arial" w:hAnsi="Arial" w:cs="Arial"/>
                <w:color w:val="000000"/>
                <w:sz w:val="24"/>
                <w:szCs w:val="24"/>
              </w:rPr>
            </w:pPr>
          </w:p>
          <w:p w14:paraId="3CE3D813" w14:textId="7138519B" w:rsidR="004D3D17" w:rsidRDefault="00CE0FD3" w:rsidP="00CE0FD3">
            <w:pPr>
              <w:pStyle w:val="NoSpacing"/>
              <w:rPr>
                <w:rFonts w:ascii="Arial" w:hAnsi="Arial" w:cs="Arial"/>
                <w:color w:val="000000"/>
                <w:sz w:val="24"/>
                <w:szCs w:val="24"/>
              </w:rPr>
            </w:pPr>
            <w:r w:rsidRPr="009F7045">
              <w:rPr>
                <w:rFonts w:ascii="Arial" w:hAnsi="Arial" w:cs="Arial"/>
                <w:color w:val="000000"/>
                <w:sz w:val="24"/>
                <w:szCs w:val="24"/>
              </w:rPr>
              <w:t xml:space="preserve">DDS encourages RCs to work collaboratively with their local county mental health, through </w:t>
            </w:r>
            <w:r w:rsidR="00CC721E" w:rsidRPr="009F7045">
              <w:rPr>
                <w:rFonts w:ascii="Arial" w:hAnsi="Arial" w:cs="Arial"/>
                <w:color w:val="000000"/>
                <w:sz w:val="24"/>
                <w:szCs w:val="24"/>
              </w:rPr>
              <w:t>full-service</w:t>
            </w:r>
            <w:r w:rsidR="000A7839" w:rsidRPr="009F7045">
              <w:rPr>
                <w:rFonts w:ascii="Arial" w:hAnsi="Arial" w:cs="Arial"/>
                <w:color w:val="000000"/>
                <w:sz w:val="24"/>
                <w:szCs w:val="24"/>
              </w:rPr>
              <w:t xml:space="preserve"> partnerships</w:t>
            </w:r>
            <w:r w:rsidRPr="009F7045">
              <w:rPr>
                <w:rFonts w:ascii="Arial" w:hAnsi="Arial" w:cs="Arial"/>
                <w:color w:val="000000"/>
                <w:sz w:val="24"/>
                <w:szCs w:val="24"/>
              </w:rPr>
              <w:t>, to meet the needs of RC consumers with dual diagnoses</w:t>
            </w:r>
            <w:r w:rsidR="0039525E">
              <w:rPr>
                <w:rFonts w:ascii="Arial" w:hAnsi="Arial" w:cs="Arial"/>
                <w:color w:val="000000"/>
                <w:sz w:val="24"/>
                <w:szCs w:val="24"/>
              </w:rPr>
              <w:t>.</w:t>
            </w:r>
            <w:r w:rsidRPr="009F7045">
              <w:rPr>
                <w:rFonts w:ascii="Arial" w:hAnsi="Arial" w:cs="Arial"/>
                <w:color w:val="000000"/>
                <w:sz w:val="24"/>
                <w:szCs w:val="24"/>
              </w:rPr>
              <w:t xml:space="preserve"> </w:t>
            </w:r>
          </w:p>
          <w:p w14:paraId="189FAA36" w14:textId="77777777" w:rsidR="004D3D17" w:rsidRDefault="004D3D17" w:rsidP="00CE0FD3">
            <w:pPr>
              <w:pStyle w:val="NoSpacing"/>
              <w:rPr>
                <w:rFonts w:ascii="Arial" w:hAnsi="Arial" w:cs="Arial"/>
                <w:color w:val="000000"/>
                <w:sz w:val="24"/>
                <w:szCs w:val="24"/>
              </w:rPr>
            </w:pPr>
          </w:p>
          <w:p w14:paraId="180F33FD" w14:textId="77777777" w:rsidR="004D3D17" w:rsidRDefault="004D3D17" w:rsidP="00CE0FD3">
            <w:pPr>
              <w:pStyle w:val="NoSpacing"/>
              <w:rPr>
                <w:rFonts w:ascii="Arial" w:hAnsi="Arial" w:cs="Arial"/>
                <w:color w:val="000000"/>
                <w:sz w:val="24"/>
                <w:szCs w:val="24"/>
              </w:rPr>
            </w:pPr>
          </w:p>
          <w:p w14:paraId="161C35FD" w14:textId="77777777" w:rsidR="00CE0FD3" w:rsidRPr="009F7045" w:rsidRDefault="00CE0FD3" w:rsidP="00CE0FD3">
            <w:pPr>
              <w:pStyle w:val="NoSpacing"/>
              <w:rPr>
                <w:rFonts w:ascii="Arial" w:hAnsi="Arial" w:cs="Arial"/>
                <w:iCs/>
                <w:sz w:val="24"/>
                <w:szCs w:val="24"/>
              </w:rPr>
            </w:pPr>
          </w:p>
        </w:tc>
      </w:tr>
      <w:tr w:rsidR="00CE0FD3" w14:paraId="3C47A4C2" w14:textId="77777777" w:rsidTr="799DD6F6">
        <w:tc>
          <w:tcPr>
            <w:tcW w:w="10795" w:type="dxa"/>
            <w:shd w:val="clear" w:color="auto" w:fill="BDD6EE" w:themeFill="accent1" w:themeFillTint="66"/>
          </w:tcPr>
          <w:p w14:paraId="3DDC020E" w14:textId="77777777" w:rsidR="00CE0FD3" w:rsidRPr="00CE0FD3" w:rsidRDefault="00CE0FD3" w:rsidP="00CE0FD3">
            <w:pPr>
              <w:pStyle w:val="NoSpacing"/>
              <w:rPr>
                <w:rFonts w:ascii="Arial" w:hAnsi="Arial" w:cs="Arial"/>
                <w:b/>
                <w:sz w:val="24"/>
                <w:szCs w:val="24"/>
              </w:rPr>
            </w:pPr>
            <w:r w:rsidRPr="003273EF">
              <w:rPr>
                <w:rFonts w:ascii="Arial" w:hAnsi="Arial" w:cs="Arial"/>
                <w:b/>
                <w:sz w:val="24"/>
                <w:szCs w:val="24"/>
              </w:rPr>
              <w:lastRenderedPageBreak/>
              <w:t>Fundamental MHSA Concepts</w:t>
            </w:r>
          </w:p>
        </w:tc>
      </w:tr>
      <w:tr w:rsidR="00CE0FD3" w14:paraId="386CD912" w14:textId="77777777" w:rsidTr="799DD6F6">
        <w:tc>
          <w:tcPr>
            <w:tcW w:w="10795" w:type="dxa"/>
          </w:tcPr>
          <w:p w14:paraId="23887FDE" w14:textId="77777777" w:rsidR="00CE0FD3" w:rsidRDefault="00CE0FD3" w:rsidP="00CE0FD3">
            <w:pPr>
              <w:pStyle w:val="NoSpacing"/>
              <w:rPr>
                <w:rFonts w:ascii="Arial" w:hAnsi="Arial" w:cs="Arial"/>
                <w:bCs/>
                <w:color w:val="000000"/>
                <w:sz w:val="24"/>
                <w:szCs w:val="24"/>
              </w:rPr>
            </w:pPr>
            <w:r w:rsidRPr="009F7045">
              <w:rPr>
                <w:rFonts w:ascii="Arial" w:hAnsi="Arial" w:cs="Arial"/>
                <w:sz w:val="24"/>
                <w:szCs w:val="24"/>
              </w:rPr>
              <w:t xml:space="preserve">These definitions are </w:t>
            </w:r>
            <w:r w:rsidRPr="00CD5F0E">
              <w:rPr>
                <w:rFonts w:ascii="Arial" w:hAnsi="Arial" w:cs="Arial"/>
                <w:sz w:val="24"/>
                <w:szCs w:val="24"/>
              </w:rPr>
              <w:t xml:space="preserve">defined in the </w:t>
            </w:r>
            <w:r w:rsidRPr="00CD5F0E">
              <w:rPr>
                <w:rFonts w:ascii="Arial" w:hAnsi="Arial" w:cs="Arial"/>
                <w:color w:val="000000"/>
                <w:sz w:val="24"/>
                <w:szCs w:val="24"/>
              </w:rPr>
              <w:t xml:space="preserve">California Code of Regulations, </w:t>
            </w:r>
            <w:bookmarkStart w:id="0" w:name="I5C927F21D49011E2A9F5962A0CD4E3EB"/>
            <w:bookmarkEnd w:id="0"/>
            <w:r w:rsidRPr="00CD5F0E">
              <w:rPr>
                <w:rFonts w:ascii="Arial" w:hAnsi="Arial" w:cs="Arial"/>
                <w:color w:val="000000"/>
                <w:sz w:val="24"/>
                <w:szCs w:val="24"/>
              </w:rPr>
              <w:t xml:space="preserve">Title 9, Rehabilitative and Developmental Services, </w:t>
            </w:r>
            <w:bookmarkStart w:id="1" w:name="I5C927F22D49011E2A9F5962A0CD4E3EB"/>
            <w:bookmarkEnd w:id="1"/>
            <w:r w:rsidRPr="00CD5F0E">
              <w:rPr>
                <w:rFonts w:ascii="Arial" w:hAnsi="Arial" w:cs="Arial"/>
                <w:color w:val="000000"/>
                <w:sz w:val="24"/>
                <w:szCs w:val="24"/>
              </w:rPr>
              <w:t xml:space="preserve">Division 1, Department of Mental Health, </w:t>
            </w:r>
            <w:bookmarkStart w:id="2" w:name="I5C927F23D49011E2A9F5962A0CD4E3EB"/>
            <w:bookmarkEnd w:id="2"/>
            <w:r w:rsidRPr="00CD5F0E">
              <w:rPr>
                <w:rFonts w:ascii="Arial" w:hAnsi="Arial" w:cs="Arial"/>
                <w:color w:val="000000"/>
                <w:sz w:val="24"/>
                <w:szCs w:val="24"/>
              </w:rPr>
              <w:t>Chapter 14, Mental Health Services Act</w:t>
            </w:r>
            <w:bookmarkStart w:id="3" w:name="I5C927F24D49011E2A9F5962A0CD4E3EB"/>
            <w:bookmarkEnd w:id="3"/>
            <w:r w:rsidRPr="00CD5F0E">
              <w:rPr>
                <w:rFonts w:ascii="Arial" w:hAnsi="Arial" w:cs="Arial"/>
                <w:color w:val="000000"/>
                <w:sz w:val="24"/>
                <w:szCs w:val="24"/>
              </w:rPr>
              <w:t xml:space="preserve">, </w:t>
            </w:r>
            <w:r w:rsidRPr="00CD5F0E">
              <w:rPr>
                <w:rFonts w:ascii="Arial" w:hAnsi="Arial" w:cs="Arial"/>
                <w:sz w:val="24"/>
                <w:szCs w:val="24"/>
              </w:rPr>
              <w:t xml:space="preserve">General Requirements, </w:t>
            </w:r>
            <w:bookmarkStart w:id="4" w:name="I5C916DB3D49011E2A9F5962A0CD4E3EB"/>
            <w:bookmarkEnd w:id="4"/>
            <w:r w:rsidRPr="00CD5F0E">
              <w:rPr>
                <w:rFonts w:ascii="Arial" w:hAnsi="Arial" w:cs="Arial"/>
                <w:sz w:val="24"/>
                <w:szCs w:val="24"/>
              </w:rPr>
              <w:t xml:space="preserve">Section </w:t>
            </w:r>
            <w:r w:rsidRPr="00CD5F0E">
              <w:rPr>
                <w:rFonts w:ascii="Arial" w:hAnsi="Arial" w:cs="Arial"/>
                <w:bCs/>
                <w:color w:val="000000"/>
                <w:sz w:val="24"/>
                <w:szCs w:val="24"/>
              </w:rPr>
              <w:t>3320 General Standards</w:t>
            </w:r>
            <w:r w:rsidRPr="009F7045">
              <w:rPr>
                <w:rFonts w:ascii="Arial" w:hAnsi="Arial" w:cs="Arial"/>
                <w:bCs/>
                <w:color w:val="000000"/>
                <w:sz w:val="24"/>
                <w:szCs w:val="24"/>
              </w:rPr>
              <w:t>.</w:t>
            </w:r>
            <w:bookmarkStart w:id="5" w:name="I5C969DD0D49011E2A9F5962A0CD4E3EB"/>
            <w:bookmarkStart w:id="6" w:name="I5C9194C1D49011E2A9F5962A0CD4E3EB"/>
            <w:bookmarkStart w:id="7" w:name="I5C9194C0D49011E2A9F5962A0CD4E3EB"/>
            <w:bookmarkEnd w:id="5"/>
            <w:bookmarkEnd w:id="6"/>
            <w:bookmarkEnd w:id="7"/>
          </w:p>
          <w:p w14:paraId="469E35E0" w14:textId="77777777" w:rsidR="00CE0FD3" w:rsidRPr="009F7045" w:rsidRDefault="00CE0FD3" w:rsidP="00CE0FD3">
            <w:pPr>
              <w:pStyle w:val="NoSpacing"/>
              <w:rPr>
                <w:rFonts w:ascii="Arial" w:hAnsi="Arial" w:cs="Arial"/>
                <w:bCs/>
                <w:color w:val="000000"/>
                <w:sz w:val="24"/>
                <w:szCs w:val="24"/>
              </w:rPr>
            </w:pPr>
          </w:p>
          <w:p w14:paraId="31409B9D" w14:textId="55B5FE5D" w:rsidR="00CE0FD3" w:rsidRPr="002D4FA5" w:rsidRDefault="00CE0FD3" w:rsidP="002D4FA5">
            <w:pPr>
              <w:pStyle w:val="NoSpacing"/>
              <w:numPr>
                <w:ilvl w:val="0"/>
                <w:numId w:val="1"/>
              </w:numPr>
              <w:ind w:left="360"/>
              <w:rPr>
                <w:rFonts w:ascii="Arial" w:hAnsi="Arial" w:cs="Arial"/>
                <w:color w:val="000000"/>
                <w:sz w:val="24"/>
                <w:szCs w:val="24"/>
              </w:rPr>
            </w:pPr>
            <w:r w:rsidRPr="00CD5F0E">
              <w:rPr>
                <w:rFonts w:ascii="Arial" w:hAnsi="Arial" w:cs="Arial"/>
                <w:b/>
                <w:color w:val="000000"/>
                <w:sz w:val="24"/>
                <w:szCs w:val="24"/>
              </w:rPr>
              <w:t>C</w:t>
            </w:r>
            <w:r w:rsidR="002D4FA5">
              <w:rPr>
                <w:rFonts w:ascii="Arial" w:hAnsi="Arial" w:cs="Arial"/>
                <w:b/>
                <w:color w:val="000000"/>
                <w:sz w:val="24"/>
                <w:szCs w:val="24"/>
              </w:rPr>
              <w:t>lient</w:t>
            </w:r>
            <w:r w:rsidRPr="00CD5F0E">
              <w:rPr>
                <w:rFonts w:ascii="Arial" w:hAnsi="Arial" w:cs="Arial"/>
                <w:b/>
                <w:color w:val="000000"/>
                <w:sz w:val="24"/>
                <w:szCs w:val="24"/>
              </w:rPr>
              <w:t xml:space="preserve"> Driven</w:t>
            </w:r>
            <w:r w:rsidRPr="00CD5F0E">
              <w:rPr>
                <w:rFonts w:ascii="Arial" w:hAnsi="Arial" w:cs="Arial"/>
                <w:color w:val="000000"/>
                <w:sz w:val="24"/>
                <w:szCs w:val="24"/>
              </w:rPr>
              <w:t xml:space="preserve">, as defined in Section 3200.050, </w:t>
            </w:r>
            <w:r w:rsidR="002D4FA5" w:rsidRPr="002D4FA5">
              <w:rPr>
                <w:rFonts w:ascii="Arial" w:hAnsi="Arial" w:cs="Arial"/>
                <w:color w:val="000000"/>
                <w:sz w:val="24"/>
                <w:szCs w:val="24"/>
              </w:rPr>
              <w:t>means that the client has the primary decision-making role in identifying his/her needs, preferences and strengths and a shared decision-making role in determining the services and supports that are most effective and helpful for him/her. Client driven programs/services use clients' input as the main factor for planning, policies, procedures, service delivery, evaluation and the definition and determination of outcomes.</w:t>
            </w:r>
          </w:p>
          <w:p w14:paraId="13BC397D" w14:textId="77777777" w:rsidR="002D4FA5" w:rsidRPr="009F7045" w:rsidRDefault="002D4FA5" w:rsidP="00CE0FD3">
            <w:pPr>
              <w:pStyle w:val="NoSpacing"/>
              <w:rPr>
                <w:rFonts w:ascii="Arial" w:hAnsi="Arial" w:cs="Arial"/>
                <w:sz w:val="24"/>
                <w:szCs w:val="24"/>
              </w:rPr>
            </w:pPr>
          </w:p>
          <w:p w14:paraId="6001DF3A" w14:textId="178FC1A4" w:rsidR="00CE0FD3" w:rsidRPr="009F7045" w:rsidRDefault="00CE0FD3" w:rsidP="00CE0FD3">
            <w:pPr>
              <w:pStyle w:val="NoSpacing"/>
              <w:numPr>
                <w:ilvl w:val="0"/>
                <w:numId w:val="1"/>
              </w:numPr>
              <w:ind w:left="360"/>
              <w:rPr>
                <w:rFonts w:ascii="Arial" w:hAnsi="Arial" w:cs="Arial"/>
                <w:color w:val="000000"/>
                <w:sz w:val="24"/>
                <w:szCs w:val="24"/>
              </w:rPr>
            </w:pPr>
            <w:r w:rsidRPr="00CD5F0E">
              <w:rPr>
                <w:rFonts w:ascii="Arial" w:hAnsi="Arial" w:cs="Arial"/>
                <w:b/>
                <w:color w:val="000000"/>
                <w:sz w:val="24"/>
                <w:szCs w:val="24"/>
              </w:rPr>
              <w:t>Community Collaboration</w:t>
            </w:r>
            <w:r w:rsidRPr="00CD5F0E">
              <w:rPr>
                <w:rFonts w:ascii="Arial" w:hAnsi="Arial" w:cs="Arial"/>
                <w:color w:val="000000"/>
                <w:sz w:val="24"/>
                <w:szCs w:val="24"/>
              </w:rPr>
              <w:t>, as defined in Section 3200.060, means</w:t>
            </w:r>
            <w:r w:rsidRPr="009F7045">
              <w:rPr>
                <w:rFonts w:ascii="Arial" w:hAnsi="Arial" w:cs="Arial"/>
                <w:color w:val="000000"/>
                <w:sz w:val="24"/>
                <w:szCs w:val="24"/>
              </w:rPr>
              <w:t xml:space="preserve"> a process by which </w:t>
            </w:r>
            <w:r>
              <w:rPr>
                <w:rFonts w:ascii="Arial" w:hAnsi="Arial" w:cs="Arial"/>
                <w:color w:val="000000"/>
                <w:sz w:val="24"/>
                <w:szCs w:val="24"/>
              </w:rPr>
              <w:t>c</w:t>
            </w:r>
            <w:r w:rsidR="002D4FA5">
              <w:rPr>
                <w:rFonts w:ascii="Arial" w:hAnsi="Arial" w:cs="Arial"/>
                <w:color w:val="000000"/>
                <w:sz w:val="24"/>
                <w:szCs w:val="24"/>
              </w:rPr>
              <w:t>lient</w:t>
            </w:r>
            <w:r w:rsidRPr="009F7045">
              <w:rPr>
                <w:rFonts w:ascii="Arial" w:hAnsi="Arial" w:cs="Arial"/>
                <w:color w:val="000000"/>
                <w:sz w:val="24"/>
                <w:szCs w:val="24"/>
              </w:rPr>
              <w:t xml:space="preserve">s and/or families receiving services, other community members, agencies, organizations, and businesses work together to share information and resources </w:t>
            </w:r>
            <w:proofErr w:type="gramStart"/>
            <w:r w:rsidRPr="009F7045">
              <w:rPr>
                <w:rFonts w:ascii="Arial" w:hAnsi="Arial" w:cs="Arial"/>
                <w:color w:val="000000"/>
                <w:sz w:val="24"/>
                <w:szCs w:val="24"/>
              </w:rPr>
              <w:t>in order to</w:t>
            </w:r>
            <w:proofErr w:type="gramEnd"/>
            <w:r w:rsidRPr="009F7045">
              <w:rPr>
                <w:rFonts w:ascii="Arial" w:hAnsi="Arial" w:cs="Arial"/>
                <w:color w:val="000000"/>
                <w:sz w:val="24"/>
                <w:szCs w:val="24"/>
              </w:rPr>
              <w:t xml:space="preserve"> fulfill a shared vision and goals.</w:t>
            </w:r>
          </w:p>
          <w:p w14:paraId="42DDA583" w14:textId="77777777" w:rsidR="00CE0FD3" w:rsidRPr="009F7045" w:rsidRDefault="00CE0FD3" w:rsidP="00CE0FD3">
            <w:pPr>
              <w:pStyle w:val="NoSpacing"/>
              <w:rPr>
                <w:rFonts w:ascii="Arial" w:hAnsi="Arial" w:cs="Arial"/>
                <w:color w:val="000000"/>
                <w:sz w:val="24"/>
                <w:szCs w:val="24"/>
              </w:rPr>
            </w:pPr>
            <w:bookmarkStart w:id="8" w:name="I5C9194C5D49011E2A9F5962A0CD4E3EB"/>
            <w:bookmarkStart w:id="9" w:name="I5C9194C4D49011E2A9F5962A0CD4E3EB"/>
            <w:bookmarkEnd w:id="8"/>
            <w:bookmarkEnd w:id="9"/>
          </w:p>
          <w:p w14:paraId="4C236C94" w14:textId="20551C4E" w:rsidR="00CE0FD3" w:rsidRPr="009F7045" w:rsidRDefault="00CE0FD3" w:rsidP="00CE0FD3">
            <w:pPr>
              <w:pStyle w:val="NoSpacing"/>
              <w:numPr>
                <w:ilvl w:val="0"/>
                <w:numId w:val="1"/>
              </w:numPr>
              <w:ind w:left="360"/>
              <w:rPr>
                <w:rFonts w:ascii="Arial" w:hAnsi="Arial" w:cs="Arial"/>
                <w:color w:val="000000"/>
                <w:sz w:val="24"/>
                <w:szCs w:val="24"/>
              </w:rPr>
            </w:pPr>
            <w:r w:rsidRPr="003273EF">
              <w:rPr>
                <w:rFonts w:ascii="Arial" w:hAnsi="Arial" w:cs="Arial"/>
                <w:b/>
                <w:color w:val="000000"/>
                <w:sz w:val="24"/>
                <w:szCs w:val="24"/>
              </w:rPr>
              <w:t>Cultural Competence</w:t>
            </w:r>
            <w:r w:rsidRPr="009F7045">
              <w:rPr>
                <w:rFonts w:ascii="Arial" w:hAnsi="Arial" w:cs="Arial"/>
                <w:color w:val="000000"/>
                <w:sz w:val="24"/>
                <w:szCs w:val="24"/>
              </w:rPr>
              <w:t xml:space="preserve">, as defined in </w:t>
            </w:r>
            <w:r w:rsidRPr="00CD5F0E">
              <w:rPr>
                <w:rFonts w:ascii="Arial" w:hAnsi="Arial" w:cs="Arial"/>
                <w:color w:val="000000"/>
                <w:sz w:val="24"/>
                <w:szCs w:val="24"/>
              </w:rPr>
              <w:t xml:space="preserve">Section </w:t>
            </w:r>
            <w:bookmarkStart w:id="10" w:name="_Hlk121907729"/>
            <w:r w:rsidRPr="00CD5F0E">
              <w:rPr>
                <w:rFonts w:ascii="Arial" w:hAnsi="Arial" w:cs="Arial"/>
                <w:color w:val="000000"/>
                <w:sz w:val="24"/>
                <w:szCs w:val="24"/>
              </w:rPr>
              <w:t>3200.100</w:t>
            </w:r>
            <w:bookmarkEnd w:id="10"/>
            <w:r w:rsidRPr="00CD5F0E">
              <w:rPr>
                <w:rFonts w:ascii="Arial" w:hAnsi="Arial" w:cs="Arial"/>
                <w:color w:val="000000"/>
                <w:sz w:val="24"/>
                <w:szCs w:val="24"/>
              </w:rPr>
              <w:t>,</w:t>
            </w:r>
            <w:r w:rsidRPr="009F7045">
              <w:rPr>
                <w:rFonts w:ascii="Arial" w:hAnsi="Arial" w:cs="Arial"/>
                <w:color w:val="000000"/>
                <w:sz w:val="24"/>
                <w:szCs w:val="24"/>
              </w:rPr>
              <w:t xml:space="preserve"> means incorporating and working to achieve each of the goals listed below into all aspects of </w:t>
            </w:r>
            <w:r w:rsidR="005D47A9" w:rsidRPr="009F7045">
              <w:rPr>
                <w:rFonts w:ascii="Arial" w:hAnsi="Arial" w:cs="Arial"/>
                <w:color w:val="000000"/>
                <w:sz w:val="24"/>
                <w:szCs w:val="24"/>
              </w:rPr>
              <w:t>policymaking</w:t>
            </w:r>
            <w:r w:rsidRPr="009F7045">
              <w:rPr>
                <w:rFonts w:ascii="Arial" w:hAnsi="Arial" w:cs="Arial"/>
                <w:color w:val="000000"/>
                <w:sz w:val="24"/>
                <w:szCs w:val="24"/>
              </w:rPr>
              <w:t xml:space="preserve">, program design, administration, and service delivery.  Each system and program </w:t>
            </w:r>
            <w:r w:rsidR="00CC721E" w:rsidRPr="009F7045">
              <w:rPr>
                <w:rFonts w:ascii="Arial" w:hAnsi="Arial" w:cs="Arial"/>
                <w:color w:val="000000"/>
                <w:sz w:val="24"/>
                <w:szCs w:val="24"/>
              </w:rPr>
              <w:t>are</w:t>
            </w:r>
            <w:r w:rsidRPr="009F7045">
              <w:rPr>
                <w:rFonts w:ascii="Arial" w:hAnsi="Arial" w:cs="Arial"/>
                <w:color w:val="000000"/>
                <w:sz w:val="24"/>
                <w:szCs w:val="24"/>
              </w:rPr>
              <w:t xml:space="preserve"> assessed for the strengths and weaknesses of its proficiency to achieve these goals.  The infrastructure of a service, program, or system is transformed, and new protocol and procedure are developed, as necessary</w:t>
            </w:r>
            <w:r w:rsidR="002A2842">
              <w:rPr>
                <w:rFonts w:ascii="Arial" w:hAnsi="Arial" w:cs="Arial"/>
                <w:color w:val="000000"/>
                <w:sz w:val="24"/>
                <w:szCs w:val="24"/>
              </w:rPr>
              <w:t>,</w:t>
            </w:r>
            <w:r w:rsidRPr="009F7045">
              <w:rPr>
                <w:rFonts w:ascii="Arial" w:hAnsi="Arial" w:cs="Arial"/>
                <w:color w:val="000000"/>
                <w:sz w:val="24"/>
                <w:szCs w:val="24"/>
              </w:rPr>
              <w:t xml:space="preserve"> to achieve these goals.</w:t>
            </w:r>
          </w:p>
          <w:p w14:paraId="06094961" w14:textId="77777777" w:rsidR="00CE0FD3" w:rsidRPr="009F7045" w:rsidRDefault="00CE0FD3" w:rsidP="00CE0FD3">
            <w:pPr>
              <w:pStyle w:val="NoSpacing"/>
              <w:rPr>
                <w:rFonts w:ascii="Arial" w:hAnsi="Arial" w:cs="Arial"/>
                <w:color w:val="000000"/>
                <w:sz w:val="24"/>
                <w:szCs w:val="24"/>
              </w:rPr>
            </w:pPr>
          </w:p>
          <w:p w14:paraId="2D50B906" w14:textId="77777777" w:rsidR="00CE0FD3" w:rsidRPr="009F7045" w:rsidRDefault="00CE0FD3" w:rsidP="00CE0FD3">
            <w:pPr>
              <w:pStyle w:val="NoSpacing"/>
              <w:numPr>
                <w:ilvl w:val="0"/>
                <w:numId w:val="2"/>
              </w:numPr>
              <w:rPr>
                <w:rFonts w:ascii="Arial" w:hAnsi="Arial" w:cs="Arial"/>
                <w:color w:val="000000"/>
                <w:sz w:val="24"/>
                <w:szCs w:val="24"/>
              </w:rPr>
            </w:pPr>
            <w:bookmarkStart w:id="11" w:name="I5B43B800D49011E2A9F5962A0CD4E3EB"/>
            <w:bookmarkStart w:id="12" w:name="I5B43B801D49011E2A9F5962A0CD4E3EB"/>
            <w:bookmarkEnd w:id="11"/>
            <w:bookmarkEnd w:id="12"/>
            <w:r w:rsidRPr="009F7045">
              <w:rPr>
                <w:rFonts w:ascii="Arial" w:hAnsi="Arial" w:cs="Arial"/>
                <w:color w:val="000000"/>
                <w:sz w:val="24"/>
                <w:szCs w:val="24"/>
              </w:rPr>
              <w:t>Equal access to services of equal quality is provi</w:t>
            </w:r>
            <w:r>
              <w:rPr>
                <w:rFonts w:ascii="Arial" w:hAnsi="Arial" w:cs="Arial"/>
                <w:color w:val="000000"/>
                <w:sz w:val="24"/>
                <w:szCs w:val="24"/>
              </w:rPr>
              <w:t xml:space="preserve">ded, without disparities among </w:t>
            </w:r>
            <w:r w:rsidRPr="009F7045">
              <w:rPr>
                <w:rFonts w:ascii="Arial" w:hAnsi="Arial" w:cs="Arial"/>
                <w:color w:val="000000"/>
                <w:sz w:val="24"/>
                <w:szCs w:val="24"/>
              </w:rPr>
              <w:t>racial/ethnic, cultural, and linguistic populations or communities.</w:t>
            </w:r>
          </w:p>
          <w:p w14:paraId="0CD6EA28" w14:textId="77777777" w:rsidR="00CE0FD3" w:rsidRPr="009F7045" w:rsidRDefault="00CE0FD3" w:rsidP="00CE0FD3">
            <w:pPr>
              <w:pStyle w:val="NoSpacing"/>
              <w:rPr>
                <w:rFonts w:ascii="Arial" w:hAnsi="Arial" w:cs="Arial"/>
                <w:color w:val="000000"/>
                <w:sz w:val="24"/>
                <w:szCs w:val="24"/>
              </w:rPr>
            </w:pPr>
            <w:bookmarkStart w:id="13" w:name="I5B43DF10D49011E2A9F5962A0CD4E3EB"/>
            <w:bookmarkStart w:id="14" w:name="I5B43DF11D49011E2A9F5962A0CD4E3EB"/>
            <w:bookmarkEnd w:id="13"/>
            <w:bookmarkEnd w:id="14"/>
          </w:p>
          <w:p w14:paraId="2BE1C53E" w14:textId="77777777" w:rsidR="00CE0FD3" w:rsidRPr="009F7045" w:rsidRDefault="00CE0FD3" w:rsidP="00CE0FD3">
            <w:pPr>
              <w:pStyle w:val="NoSpacing"/>
              <w:numPr>
                <w:ilvl w:val="0"/>
                <w:numId w:val="2"/>
              </w:numPr>
              <w:rPr>
                <w:rFonts w:ascii="Arial" w:hAnsi="Arial" w:cs="Arial"/>
                <w:color w:val="000000"/>
                <w:sz w:val="24"/>
                <w:szCs w:val="24"/>
              </w:rPr>
            </w:pPr>
            <w:r w:rsidRPr="009F7045">
              <w:rPr>
                <w:rFonts w:ascii="Arial" w:hAnsi="Arial" w:cs="Arial"/>
                <w:color w:val="000000"/>
                <w:sz w:val="24"/>
                <w:szCs w:val="24"/>
              </w:rPr>
              <w:t>Treatment interventions and outreach services effectively engage and retain</w:t>
            </w:r>
            <w:r>
              <w:rPr>
                <w:rFonts w:ascii="Arial" w:hAnsi="Arial" w:cs="Arial"/>
                <w:color w:val="000000"/>
                <w:sz w:val="24"/>
                <w:szCs w:val="24"/>
              </w:rPr>
              <w:t xml:space="preserve"> </w:t>
            </w:r>
            <w:r w:rsidRPr="009F7045">
              <w:rPr>
                <w:rFonts w:ascii="Arial" w:hAnsi="Arial" w:cs="Arial"/>
                <w:color w:val="000000"/>
                <w:sz w:val="24"/>
                <w:szCs w:val="24"/>
              </w:rPr>
              <w:t>individuals of diverse racial/ethnic, cultural, and linguistic populations.</w:t>
            </w:r>
          </w:p>
          <w:p w14:paraId="0F58A4A8" w14:textId="77777777" w:rsidR="00CE0FD3" w:rsidRPr="009F7045" w:rsidRDefault="00CE0FD3" w:rsidP="00CE0FD3">
            <w:pPr>
              <w:pStyle w:val="NoSpacing"/>
              <w:rPr>
                <w:rFonts w:ascii="Arial" w:hAnsi="Arial" w:cs="Arial"/>
                <w:color w:val="000000"/>
                <w:sz w:val="24"/>
                <w:szCs w:val="24"/>
              </w:rPr>
            </w:pPr>
            <w:bookmarkStart w:id="15" w:name="I5B43DF12D49011E2A9F5962A0CD4E3EB"/>
            <w:bookmarkStart w:id="16" w:name="I5B43DF13D49011E2A9F5962A0CD4E3EB"/>
            <w:bookmarkEnd w:id="15"/>
            <w:bookmarkEnd w:id="16"/>
          </w:p>
          <w:p w14:paraId="56B17F4C" w14:textId="77777777" w:rsidR="00CE0FD3" w:rsidRPr="009F7045" w:rsidRDefault="00CE0FD3" w:rsidP="00CE0FD3">
            <w:pPr>
              <w:pStyle w:val="NoSpacing"/>
              <w:numPr>
                <w:ilvl w:val="0"/>
                <w:numId w:val="2"/>
              </w:numPr>
              <w:rPr>
                <w:rFonts w:ascii="Arial" w:hAnsi="Arial" w:cs="Arial"/>
                <w:color w:val="000000"/>
                <w:sz w:val="24"/>
                <w:szCs w:val="24"/>
              </w:rPr>
            </w:pPr>
            <w:r w:rsidRPr="009F7045">
              <w:rPr>
                <w:rFonts w:ascii="Arial" w:hAnsi="Arial" w:cs="Arial"/>
                <w:color w:val="000000"/>
                <w:sz w:val="24"/>
                <w:szCs w:val="24"/>
              </w:rPr>
              <w:t>Disparities in services are identified and measured, str</w:t>
            </w:r>
            <w:r>
              <w:rPr>
                <w:rFonts w:ascii="Arial" w:hAnsi="Arial" w:cs="Arial"/>
                <w:color w:val="000000"/>
                <w:sz w:val="24"/>
                <w:szCs w:val="24"/>
              </w:rPr>
              <w:t xml:space="preserve">ategies and programs are </w:t>
            </w:r>
            <w:r w:rsidRPr="009F7045">
              <w:rPr>
                <w:rFonts w:ascii="Arial" w:hAnsi="Arial" w:cs="Arial"/>
                <w:color w:val="000000"/>
                <w:sz w:val="24"/>
                <w:szCs w:val="24"/>
              </w:rPr>
              <w:t>developed and implemented, and adjustments ar</w:t>
            </w:r>
            <w:r>
              <w:rPr>
                <w:rFonts w:ascii="Arial" w:hAnsi="Arial" w:cs="Arial"/>
                <w:color w:val="000000"/>
                <w:sz w:val="24"/>
                <w:szCs w:val="24"/>
              </w:rPr>
              <w:t xml:space="preserve">e made to existing programs to </w:t>
            </w:r>
            <w:r w:rsidRPr="009F7045">
              <w:rPr>
                <w:rFonts w:ascii="Arial" w:hAnsi="Arial" w:cs="Arial"/>
                <w:color w:val="000000"/>
                <w:sz w:val="24"/>
                <w:szCs w:val="24"/>
              </w:rPr>
              <w:t xml:space="preserve">eliminate these </w:t>
            </w:r>
            <w:r>
              <w:rPr>
                <w:rFonts w:ascii="Arial" w:hAnsi="Arial" w:cs="Arial"/>
                <w:color w:val="000000"/>
                <w:sz w:val="24"/>
                <w:szCs w:val="24"/>
              </w:rPr>
              <w:t>d</w:t>
            </w:r>
            <w:r w:rsidRPr="009F7045">
              <w:rPr>
                <w:rFonts w:ascii="Arial" w:hAnsi="Arial" w:cs="Arial"/>
                <w:color w:val="000000"/>
                <w:sz w:val="24"/>
                <w:szCs w:val="24"/>
              </w:rPr>
              <w:t>isparities.</w:t>
            </w:r>
          </w:p>
          <w:p w14:paraId="726D5E46" w14:textId="77777777" w:rsidR="00CE0FD3" w:rsidRPr="009F7045" w:rsidRDefault="00CE0FD3" w:rsidP="00CE0FD3">
            <w:pPr>
              <w:pStyle w:val="NoSpacing"/>
              <w:ind w:firstLine="720"/>
              <w:rPr>
                <w:rFonts w:ascii="Arial" w:hAnsi="Arial" w:cs="Arial"/>
                <w:color w:val="000000"/>
                <w:sz w:val="24"/>
                <w:szCs w:val="24"/>
              </w:rPr>
            </w:pPr>
            <w:bookmarkStart w:id="17" w:name="I5B440620D49011E2A9F5962A0CD4E3EB"/>
            <w:bookmarkStart w:id="18" w:name="I5B440621D49011E2A9F5962A0CD4E3EB"/>
            <w:bookmarkEnd w:id="17"/>
            <w:bookmarkEnd w:id="18"/>
          </w:p>
          <w:p w14:paraId="68C69133" w14:textId="77777777" w:rsidR="00CE0FD3" w:rsidRPr="009F7045" w:rsidRDefault="00CE0FD3" w:rsidP="00CE0FD3">
            <w:pPr>
              <w:pStyle w:val="NoSpacing"/>
              <w:numPr>
                <w:ilvl w:val="0"/>
                <w:numId w:val="2"/>
              </w:numPr>
              <w:rPr>
                <w:rFonts w:ascii="Arial" w:hAnsi="Arial" w:cs="Arial"/>
                <w:color w:val="000000"/>
                <w:sz w:val="24"/>
                <w:szCs w:val="24"/>
              </w:rPr>
            </w:pPr>
            <w:r w:rsidRPr="009F7045">
              <w:rPr>
                <w:rFonts w:ascii="Arial" w:hAnsi="Arial" w:cs="Arial"/>
                <w:color w:val="000000"/>
                <w:sz w:val="24"/>
                <w:szCs w:val="24"/>
              </w:rPr>
              <w:t xml:space="preserve">An understanding of the diverse belief systems concerning mental illness, </w:t>
            </w:r>
            <w:r>
              <w:rPr>
                <w:rFonts w:ascii="Arial" w:hAnsi="Arial" w:cs="Arial"/>
                <w:color w:val="000000"/>
                <w:sz w:val="24"/>
                <w:szCs w:val="24"/>
              </w:rPr>
              <w:t xml:space="preserve">health, </w:t>
            </w:r>
            <w:proofErr w:type="gramStart"/>
            <w:r w:rsidRPr="009F7045">
              <w:rPr>
                <w:rFonts w:ascii="Arial" w:hAnsi="Arial" w:cs="Arial"/>
                <w:color w:val="000000"/>
                <w:sz w:val="24"/>
                <w:szCs w:val="24"/>
              </w:rPr>
              <w:t>healing</w:t>
            </w:r>
            <w:proofErr w:type="gramEnd"/>
            <w:r w:rsidRPr="009F7045">
              <w:rPr>
                <w:rFonts w:ascii="Arial" w:hAnsi="Arial" w:cs="Arial"/>
                <w:color w:val="000000"/>
                <w:sz w:val="24"/>
                <w:szCs w:val="24"/>
              </w:rPr>
              <w:t xml:space="preserve"> and wellness that exist among different racial/ethnic, cultural, and linguistic groups is incorporated into policy, program planning, and service delivery.</w:t>
            </w:r>
          </w:p>
          <w:p w14:paraId="24BD2F6A" w14:textId="77777777" w:rsidR="00CE0FD3" w:rsidRPr="009F7045" w:rsidRDefault="00CE0FD3" w:rsidP="00CE0FD3">
            <w:pPr>
              <w:pStyle w:val="NoSpacing"/>
              <w:rPr>
                <w:rFonts w:ascii="Arial" w:hAnsi="Arial" w:cs="Arial"/>
                <w:color w:val="000000"/>
                <w:sz w:val="24"/>
                <w:szCs w:val="24"/>
              </w:rPr>
            </w:pPr>
            <w:bookmarkStart w:id="19" w:name="I5B440622D49011E2A9F5962A0CD4E3EB"/>
            <w:bookmarkStart w:id="20" w:name="I5B440623D49011E2A9F5962A0CD4E3EB"/>
            <w:bookmarkEnd w:id="19"/>
            <w:bookmarkEnd w:id="20"/>
          </w:p>
          <w:p w14:paraId="08D0BFD7" w14:textId="77777777" w:rsidR="00CE0FD3" w:rsidRPr="009F7045" w:rsidRDefault="00CE0FD3" w:rsidP="00CE0FD3">
            <w:pPr>
              <w:pStyle w:val="NoSpacing"/>
              <w:numPr>
                <w:ilvl w:val="0"/>
                <w:numId w:val="2"/>
              </w:numPr>
              <w:rPr>
                <w:rFonts w:ascii="Arial" w:hAnsi="Arial" w:cs="Arial"/>
                <w:color w:val="000000"/>
                <w:sz w:val="24"/>
                <w:szCs w:val="24"/>
              </w:rPr>
            </w:pPr>
            <w:r w:rsidRPr="009F7045">
              <w:rPr>
                <w:rFonts w:ascii="Arial" w:hAnsi="Arial" w:cs="Arial"/>
                <w:color w:val="000000"/>
                <w:sz w:val="24"/>
                <w:szCs w:val="24"/>
              </w:rPr>
              <w:t>An understanding of the impact historical bi</w:t>
            </w:r>
            <w:r>
              <w:rPr>
                <w:rFonts w:ascii="Arial" w:hAnsi="Arial" w:cs="Arial"/>
                <w:color w:val="000000"/>
                <w:sz w:val="24"/>
                <w:szCs w:val="24"/>
              </w:rPr>
              <w:t xml:space="preserve">as, racism, and other forms of </w:t>
            </w:r>
            <w:r w:rsidRPr="009F7045">
              <w:rPr>
                <w:rFonts w:ascii="Arial" w:hAnsi="Arial" w:cs="Arial"/>
                <w:color w:val="000000"/>
                <w:sz w:val="24"/>
                <w:szCs w:val="24"/>
              </w:rPr>
              <w:t>discrimination have upon each racial/ethnic, cultural</w:t>
            </w:r>
            <w:r>
              <w:rPr>
                <w:rFonts w:ascii="Arial" w:hAnsi="Arial" w:cs="Arial"/>
                <w:color w:val="000000"/>
                <w:sz w:val="24"/>
                <w:szCs w:val="24"/>
              </w:rPr>
              <w:t xml:space="preserve">, and linguistic population or </w:t>
            </w:r>
            <w:r w:rsidRPr="009F7045">
              <w:rPr>
                <w:rFonts w:ascii="Arial" w:hAnsi="Arial" w:cs="Arial"/>
                <w:color w:val="000000"/>
                <w:sz w:val="24"/>
                <w:szCs w:val="24"/>
              </w:rPr>
              <w:t>community is incorporated into policy, program planning, and service delivery.</w:t>
            </w:r>
          </w:p>
          <w:p w14:paraId="4B5C55C6" w14:textId="77777777" w:rsidR="00CE0FD3" w:rsidRPr="009F7045" w:rsidRDefault="00CE0FD3" w:rsidP="00CE0FD3">
            <w:pPr>
              <w:pStyle w:val="NoSpacing"/>
              <w:rPr>
                <w:rFonts w:ascii="Arial" w:hAnsi="Arial" w:cs="Arial"/>
                <w:color w:val="000000"/>
                <w:sz w:val="24"/>
                <w:szCs w:val="24"/>
              </w:rPr>
            </w:pPr>
            <w:bookmarkStart w:id="21" w:name="I5B440624D49011E2A9F5962A0CD4E3EB"/>
            <w:bookmarkStart w:id="22" w:name="I5B440625D49011E2A9F5962A0CD4E3EB"/>
            <w:bookmarkEnd w:id="21"/>
            <w:bookmarkEnd w:id="22"/>
          </w:p>
          <w:p w14:paraId="30536F63" w14:textId="77777777" w:rsidR="00CE0FD3" w:rsidRPr="009F7045" w:rsidRDefault="00CE0FD3" w:rsidP="00CE0FD3">
            <w:pPr>
              <w:pStyle w:val="NoSpacing"/>
              <w:numPr>
                <w:ilvl w:val="0"/>
                <w:numId w:val="2"/>
              </w:numPr>
              <w:rPr>
                <w:rFonts w:ascii="Arial" w:hAnsi="Arial" w:cs="Arial"/>
                <w:color w:val="000000"/>
                <w:sz w:val="24"/>
                <w:szCs w:val="24"/>
              </w:rPr>
            </w:pPr>
            <w:r w:rsidRPr="009F7045">
              <w:rPr>
                <w:rFonts w:ascii="Arial" w:hAnsi="Arial" w:cs="Arial"/>
                <w:color w:val="000000"/>
                <w:sz w:val="24"/>
                <w:szCs w:val="24"/>
              </w:rPr>
              <w:t xml:space="preserve">An understanding of the impact bias, racism, and other forms of discrimination have on the mental health of </w:t>
            </w:r>
            <w:proofErr w:type="gramStart"/>
            <w:r w:rsidRPr="009F7045">
              <w:rPr>
                <w:rFonts w:ascii="Arial" w:hAnsi="Arial" w:cs="Arial"/>
                <w:color w:val="000000"/>
                <w:sz w:val="24"/>
                <w:szCs w:val="24"/>
              </w:rPr>
              <w:t>each individual</w:t>
            </w:r>
            <w:proofErr w:type="gramEnd"/>
            <w:r w:rsidRPr="009F7045">
              <w:rPr>
                <w:rFonts w:ascii="Arial" w:hAnsi="Arial" w:cs="Arial"/>
                <w:color w:val="000000"/>
                <w:sz w:val="24"/>
                <w:szCs w:val="24"/>
              </w:rPr>
              <w:t xml:space="preserve"> served is incorporated into service delivery.</w:t>
            </w:r>
          </w:p>
          <w:p w14:paraId="0BE4F65F" w14:textId="77777777" w:rsidR="00CE0FD3" w:rsidRPr="009F7045" w:rsidRDefault="00CE0FD3" w:rsidP="00CE0FD3">
            <w:pPr>
              <w:pStyle w:val="NoSpacing"/>
              <w:rPr>
                <w:rFonts w:ascii="Arial" w:hAnsi="Arial" w:cs="Arial"/>
                <w:color w:val="000000"/>
                <w:sz w:val="24"/>
                <w:szCs w:val="24"/>
              </w:rPr>
            </w:pPr>
            <w:bookmarkStart w:id="23" w:name="I5B442D30D49011E2A9F5962A0CD4E3EB"/>
            <w:bookmarkStart w:id="24" w:name="I5B442D31D49011E2A9F5962A0CD4E3EB"/>
            <w:bookmarkEnd w:id="23"/>
            <w:bookmarkEnd w:id="24"/>
          </w:p>
          <w:p w14:paraId="69CC3FF9" w14:textId="77777777" w:rsidR="00CE0FD3" w:rsidRPr="009F7045" w:rsidRDefault="00CE0FD3" w:rsidP="00CE0FD3">
            <w:pPr>
              <w:pStyle w:val="NoSpacing"/>
              <w:numPr>
                <w:ilvl w:val="0"/>
                <w:numId w:val="2"/>
              </w:numPr>
              <w:rPr>
                <w:rFonts w:ascii="Arial" w:hAnsi="Arial" w:cs="Arial"/>
                <w:color w:val="000000"/>
                <w:sz w:val="24"/>
                <w:szCs w:val="24"/>
              </w:rPr>
            </w:pPr>
            <w:r w:rsidRPr="009F7045">
              <w:rPr>
                <w:rFonts w:ascii="Arial" w:hAnsi="Arial" w:cs="Arial"/>
                <w:color w:val="000000"/>
                <w:sz w:val="24"/>
                <w:szCs w:val="24"/>
              </w:rPr>
              <w:t>Services and supports utilize the strengths and forms of healing that are unique to an individual's racial/ethnic, cultural, and linguistic population or community.</w:t>
            </w:r>
          </w:p>
          <w:p w14:paraId="5BBF2CC4" w14:textId="77777777" w:rsidR="00CE0FD3" w:rsidRPr="009F7045" w:rsidRDefault="00CE0FD3" w:rsidP="00CE0FD3">
            <w:pPr>
              <w:pStyle w:val="NoSpacing"/>
              <w:rPr>
                <w:rFonts w:ascii="Arial" w:hAnsi="Arial" w:cs="Arial"/>
                <w:color w:val="000000"/>
                <w:sz w:val="24"/>
                <w:szCs w:val="24"/>
              </w:rPr>
            </w:pPr>
            <w:bookmarkStart w:id="25" w:name="I5B442D32D49011E2A9F5962A0CD4E3EB"/>
            <w:bookmarkStart w:id="26" w:name="I5B442D33D49011E2A9F5962A0CD4E3EB"/>
            <w:bookmarkEnd w:id="25"/>
            <w:bookmarkEnd w:id="26"/>
          </w:p>
          <w:p w14:paraId="502537F7" w14:textId="77777777" w:rsidR="00CE0FD3" w:rsidRPr="009F7045" w:rsidRDefault="00CE0FD3" w:rsidP="00CE0FD3">
            <w:pPr>
              <w:pStyle w:val="NoSpacing"/>
              <w:numPr>
                <w:ilvl w:val="0"/>
                <w:numId w:val="2"/>
              </w:numPr>
              <w:rPr>
                <w:rFonts w:ascii="Arial" w:hAnsi="Arial" w:cs="Arial"/>
                <w:color w:val="000000"/>
                <w:sz w:val="24"/>
                <w:szCs w:val="24"/>
              </w:rPr>
            </w:pPr>
            <w:r w:rsidRPr="009F7045">
              <w:rPr>
                <w:rFonts w:ascii="Arial" w:hAnsi="Arial" w:cs="Arial"/>
                <w:color w:val="000000"/>
                <w:sz w:val="24"/>
                <w:szCs w:val="24"/>
              </w:rPr>
              <w:t>Staff, contractors, and other individuals who deliver services</w:t>
            </w:r>
            <w:r>
              <w:rPr>
                <w:rFonts w:ascii="Arial" w:hAnsi="Arial" w:cs="Arial"/>
                <w:color w:val="000000"/>
                <w:sz w:val="24"/>
                <w:szCs w:val="24"/>
              </w:rPr>
              <w:t xml:space="preserve"> are trained to </w:t>
            </w:r>
            <w:r w:rsidRPr="009F7045">
              <w:rPr>
                <w:rFonts w:ascii="Arial" w:hAnsi="Arial" w:cs="Arial"/>
                <w:color w:val="000000"/>
                <w:sz w:val="24"/>
                <w:szCs w:val="24"/>
              </w:rPr>
              <w:t xml:space="preserve">understand and effectively address the needs and values of the </w:t>
            </w:r>
            <w:proofErr w:type="gramStart"/>
            <w:r w:rsidRPr="009F7045">
              <w:rPr>
                <w:rFonts w:ascii="Arial" w:hAnsi="Arial" w:cs="Arial"/>
                <w:color w:val="000000"/>
                <w:sz w:val="24"/>
                <w:szCs w:val="24"/>
              </w:rPr>
              <w:t>particular racial/ethnic</w:t>
            </w:r>
            <w:proofErr w:type="gramEnd"/>
            <w:r w:rsidRPr="009F7045">
              <w:rPr>
                <w:rFonts w:ascii="Arial" w:hAnsi="Arial" w:cs="Arial"/>
                <w:color w:val="000000"/>
                <w:sz w:val="24"/>
                <w:szCs w:val="24"/>
              </w:rPr>
              <w:t>, cultural, and/or linguistic population or community that they serve.</w:t>
            </w:r>
          </w:p>
          <w:p w14:paraId="3EE0D3A0" w14:textId="77777777" w:rsidR="00CE0FD3" w:rsidRPr="009F7045" w:rsidRDefault="00CE0FD3" w:rsidP="00CE0FD3">
            <w:pPr>
              <w:pStyle w:val="NoSpacing"/>
              <w:rPr>
                <w:rFonts w:ascii="Arial" w:hAnsi="Arial" w:cs="Arial"/>
                <w:color w:val="000000"/>
                <w:sz w:val="24"/>
                <w:szCs w:val="24"/>
              </w:rPr>
            </w:pPr>
            <w:bookmarkStart w:id="27" w:name="I5B445440D49011E2A9F5962A0CD4E3EB"/>
            <w:bookmarkStart w:id="28" w:name="I5B445441D49011E2A9F5962A0CD4E3EB"/>
            <w:bookmarkEnd w:id="27"/>
            <w:bookmarkEnd w:id="28"/>
          </w:p>
          <w:p w14:paraId="5223733F" w14:textId="77777777" w:rsidR="00CE0FD3" w:rsidRPr="009F7045" w:rsidRDefault="00CE0FD3" w:rsidP="00CE0FD3">
            <w:pPr>
              <w:pStyle w:val="NoSpacing"/>
              <w:numPr>
                <w:ilvl w:val="0"/>
                <w:numId w:val="2"/>
              </w:numPr>
              <w:rPr>
                <w:rFonts w:ascii="Arial" w:hAnsi="Arial" w:cs="Arial"/>
                <w:color w:val="000000"/>
                <w:sz w:val="24"/>
                <w:szCs w:val="24"/>
              </w:rPr>
            </w:pPr>
            <w:r w:rsidRPr="009F7045">
              <w:rPr>
                <w:rFonts w:ascii="Arial" w:hAnsi="Arial" w:cs="Arial"/>
                <w:color w:val="000000"/>
                <w:sz w:val="24"/>
                <w:szCs w:val="24"/>
              </w:rPr>
              <w:t>Strategies are developed and implemented to promote equal opportunities for administrators, service providers, and others involved in service delivery who share the diverse racial/ethnic, cultural, and linguistic characteristics of individuals with serious mental illness/emotional disturbance in the community.</w:t>
            </w:r>
          </w:p>
          <w:p w14:paraId="350914B9" w14:textId="77777777" w:rsidR="00CE0FD3" w:rsidRPr="009F7045" w:rsidRDefault="00CE0FD3" w:rsidP="00CE0FD3">
            <w:pPr>
              <w:pStyle w:val="NoSpacing"/>
              <w:rPr>
                <w:rFonts w:ascii="Arial" w:hAnsi="Arial" w:cs="Arial"/>
                <w:iCs/>
                <w:sz w:val="24"/>
                <w:szCs w:val="24"/>
              </w:rPr>
            </w:pPr>
          </w:p>
        </w:tc>
      </w:tr>
      <w:tr w:rsidR="00CE0FD3" w14:paraId="4D6E6C58" w14:textId="77777777" w:rsidTr="799DD6F6">
        <w:tc>
          <w:tcPr>
            <w:tcW w:w="10795" w:type="dxa"/>
            <w:shd w:val="clear" w:color="auto" w:fill="BDD6EE" w:themeFill="accent1" w:themeFillTint="66"/>
          </w:tcPr>
          <w:p w14:paraId="42D0558A" w14:textId="77777777" w:rsidR="00CE0FD3" w:rsidRPr="00CD5F0E" w:rsidRDefault="00CE0FD3" w:rsidP="00CE0FD3">
            <w:pPr>
              <w:pStyle w:val="NoSpacing"/>
              <w:rPr>
                <w:rFonts w:ascii="Arial" w:hAnsi="Arial" w:cs="Arial"/>
                <w:sz w:val="24"/>
                <w:szCs w:val="24"/>
              </w:rPr>
            </w:pPr>
            <w:r w:rsidRPr="00CD5F0E">
              <w:rPr>
                <w:rFonts w:ascii="Arial" w:hAnsi="Arial" w:cs="Arial"/>
                <w:b/>
                <w:color w:val="000000"/>
                <w:sz w:val="24"/>
                <w:szCs w:val="24"/>
              </w:rPr>
              <w:lastRenderedPageBreak/>
              <w:t>Family Driven</w:t>
            </w:r>
          </w:p>
        </w:tc>
      </w:tr>
      <w:tr w:rsidR="00CE0FD3" w14:paraId="60FCE996" w14:textId="77777777" w:rsidTr="799DD6F6">
        <w:tc>
          <w:tcPr>
            <w:tcW w:w="10795" w:type="dxa"/>
          </w:tcPr>
          <w:p w14:paraId="203F4450" w14:textId="6D0CA87A" w:rsidR="00CE0FD3" w:rsidRPr="00CD5F0E" w:rsidRDefault="00CE0FD3" w:rsidP="00CE0FD3">
            <w:pPr>
              <w:pStyle w:val="NoSpacing"/>
              <w:rPr>
                <w:rFonts w:ascii="Arial" w:hAnsi="Arial" w:cs="Arial"/>
                <w:color w:val="000000"/>
                <w:sz w:val="24"/>
                <w:szCs w:val="24"/>
              </w:rPr>
            </w:pPr>
            <w:r w:rsidRPr="00CD5F0E">
              <w:rPr>
                <w:rFonts w:ascii="Arial" w:hAnsi="Arial" w:cs="Arial"/>
                <w:color w:val="000000"/>
                <w:sz w:val="24"/>
                <w:szCs w:val="24"/>
              </w:rPr>
              <w:t xml:space="preserve">As defined in Section 3200.120, </w:t>
            </w:r>
            <w:r w:rsidR="002D4FA5" w:rsidRPr="002D4FA5">
              <w:rPr>
                <w:rFonts w:ascii="Arial" w:hAnsi="Arial" w:cs="Arial"/>
                <w:color w:val="000000"/>
                <w:sz w:val="24"/>
                <w:szCs w:val="24"/>
              </w:rPr>
              <w:t>means that families of children and youth with serious emotional disturbance have a primary decision-making role in the care of their own children, including the identification of needs, preferences and strengths, and a shared decision-making role in determining the services and supports that would be most effective and helpful for their children. Family driven programs/services use the input of families as the main factor for planning, policies, procedures, service delivery, evaluation and the definition and determination of outcomes.</w:t>
            </w:r>
          </w:p>
          <w:p w14:paraId="362C6A75" w14:textId="77777777" w:rsidR="00CE0FD3" w:rsidRPr="00CD5F0E" w:rsidRDefault="00CE0FD3" w:rsidP="00CE0FD3">
            <w:pPr>
              <w:pStyle w:val="NoSpacing"/>
              <w:rPr>
                <w:rFonts w:ascii="Arial" w:hAnsi="Arial" w:cs="Arial"/>
                <w:color w:val="000000"/>
                <w:sz w:val="24"/>
                <w:szCs w:val="24"/>
              </w:rPr>
            </w:pPr>
          </w:p>
        </w:tc>
      </w:tr>
      <w:tr w:rsidR="00CE0FD3" w14:paraId="6DE1C250" w14:textId="77777777" w:rsidTr="799DD6F6">
        <w:tc>
          <w:tcPr>
            <w:tcW w:w="10795" w:type="dxa"/>
            <w:shd w:val="clear" w:color="auto" w:fill="BDD6EE" w:themeFill="accent1" w:themeFillTint="66"/>
          </w:tcPr>
          <w:p w14:paraId="619A0C96" w14:textId="77777777" w:rsidR="00CE0FD3" w:rsidRDefault="00CE0FD3" w:rsidP="00CE0FD3">
            <w:pPr>
              <w:pStyle w:val="NoSpacing"/>
              <w:rPr>
                <w:rFonts w:ascii="Arial" w:hAnsi="Arial" w:cs="Arial"/>
                <w:color w:val="000000"/>
                <w:sz w:val="24"/>
                <w:szCs w:val="24"/>
              </w:rPr>
            </w:pPr>
            <w:r w:rsidRPr="00AE5E8D">
              <w:rPr>
                <w:rFonts w:ascii="Arial" w:hAnsi="Arial" w:cs="Arial"/>
                <w:b/>
                <w:color w:val="000000"/>
                <w:sz w:val="24"/>
                <w:szCs w:val="24"/>
              </w:rPr>
              <w:t xml:space="preserve">Integrated Service Experiences for </w:t>
            </w:r>
            <w:r>
              <w:rPr>
                <w:rFonts w:ascii="Arial" w:hAnsi="Arial" w:cs="Arial"/>
                <w:b/>
                <w:color w:val="000000"/>
                <w:sz w:val="24"/>
                <w:szCs w:val="24"/>
              </w:rPr>
              <w:t>consumers</w:t>
            </w:r>
            <w:r w:rsidRPr="00AE5E8D">
              <w:rPr>
                <w:rFonts w:ascii="Arial" w:hAnsi="Arial" w:cs="Arial"/>
                <w:b/>
                <w:color w:val="000000"/>
                <w:sz w:val="24"/>
                <w:szCs w:val="24"/>
              </w:rPr>
              <w:t xml:space="preserve"> and their families</w:t>
            </w:r>
          </w:p>
        </w:tc>
      </w:tr>
      <w:tr w:rsidR="00CE0FD3" w14:paraId="36F805AB" w14:textId="77777777" w:rsidTr="799DD6F6">
        <w:tc>
          <w:tcPr>
            <w:tcW w:w="10795" w:type="dxa"/>
          </w:tcPr>
          <w:p w14:paraId="08E85F84" w14:textId="310D9FC5" w:rsidR="00CE0FD3" w:rsidRDefault="00CE0FD3" w:rsidP="00CE0FD3">
            <w:pPr>
              <w:pStyle w:val="NoSpacing"/>
              <w:rPr>
                <w:rFonts w:ascii="Arial" w:hAnsi="Arial" w:cs="Arial"/>
                <w:color w:val="000000"/>
                <w:sz w:val="24"/>
                <w:szCs w:val="24"/>
              </w:rPr>
            </w:pPr>
            <w:r>
              <w:rPr>
                <w:rFonts w:ascii="Arial" w:hAnsi="Arial" w:cs="Arial"/>
                <w:color w:val="000000"/>
                <w:sz w:val="24"/>
                <w:szCs w:val="24"/>
              </w:rPr>
              <w:t>A</w:t>
            </w:r>
            <w:r w:rsidRPr="009F7045">
              <w:rPr>
                <w:rFonts w:ascii="Arial" w:hAnsi="Arial" w:cs="Arial"/>
                <w:color w:val="000000"/>
                <w:sz w:val="24"/>
                <w:szCs w:val="24"/>
              </w:rPr>
              <w:t xml:space="preserve">s defined in </w:t>
            </w:r>
            <w:r w:rsidRPr="00CD5F0E">
              <w:rPr>
                <w:rFonts w:ascii="Arial" w:hAnsi="Arial" w:cs="Arial"/>
                <w:color w:val="000000"/>
                <w:sz w:val="24"/>
                <w:szCs w:val="24"/>
              </w:rPr>
              <w:t>Section 3200.190, means the consumer, and when appropriate the consumer's family, accesses a full range of services</w:t>
            </w:r>
            <w:r w:rsidRPr="009F7045">
              <w:rPr>
                <w:rFonts w:ascii="Arial" w:hAnsi="Arial" w:cs="Arial"/>
                <w:color w:val="000000"/>
                <w:sz w:val="24"/>
                <w:szCs w:val="24"/>
              </w:rPr>
              <w:t xml:space="preserve"> provided by multiple agencies, </w:t>
            </w:r>
            <w:r w:rsidR="00CC721E" w:rsidRPr="009F7045">
              <w:rPr>
                <w:rFonts w:ascii="Arial" w:hAnsi="Arial" w:cs="Arial"/>
                <w:color w:val="000000"/>
                <w:sz w:val="24"/>
                <w:szCs w:val="24"/>
              </w:rPr>
              <w:t>programs,</w:t>
            </w:r>
            <w:r w:rsidRPr="009F7045">
              <w:rPr>
                <w:rFonts w:ascii="Arial" w:hAnsi="Arial" w:cs="Arial"/>
                <w:color w:val="000000"/>
                <w:sz w:val="24"/>
                <w:szCs w:val="24"/>
              </w:rPr>
              <w:t xml:space="preserve"> and funding sources in a comprehensive and coordinated manner.</w:t>
            </w:r>
          </w:p>
          <w:p w14:paraId="55A50685" w14:textId="77777777" w:rsidR="00CE0FD3" w:rsidRDefault="00CE0FD3" w:rsidP="00CE0FD3">
            <w:pPr>
              <w:pStyle w:val="NoSpacing"/>
              <w:rPr>
                <w:rFonts w:ascii="Arial" w:hAnsi="Arial" w:cs="Arial"/>
                <w:color w:val="000000"/>
                <w:sz w:val="24"/>
                <w:szCs w:val="24"/>
              </w:rPr>
            </w:pPr>
          </w:p>
        </w:tc>
      </w:tr>
      <w:tr w:rsidR="00CE0FD3" w14:paraId="2A07F9A6" w14:textId="77777777" w:rsidTr="799DD6F6">
        <w:tc>
          <w:tcPr>
            <w:tcW w:w="10795" w:type="dxa"/>
            <w:shd w:val="clear" w:color="auto" w:fill="BDD6EE" w:themeFill="accent1" w:themeFillTint="66"/>
          </w:tcPr>
          <w:p w14:paraId="63FE336E" w14:textId="77777777" w:rsidR="00CE0FD3" w:rsidRPr="00CE0FD3" w:rsidRDefault="00CE0FD3" w:rsidP="00CE0FD3">
            <w:pPr>
              <w:pStyle w:val="NoSpacing"/>
              <w:rPr>
                <w:rFonts w:ascii="Arial" w:hAnsi="Arial" w:cs="Arial"/>
                <w:b/>
                <w:sz w:val="24"/>
                <w:szCs w:val="24"/>
              </w:rPr>
            </w:pPr>
            <w:r w:rsidRPr="00AE5E8D">
              <w:rPr>
                <w:rFonts w:ascii="Arial" w:hAnsi="Arial" w:cs="Arial"/>
                <w:b/>
                <w:sz w:val="24"/>
                <w:szCs w:val="24"/>
              </w:rPr>
              <w:t>Wellness, Recovery, and Resilience Focused</w:t>
            </w:r>
          </w:p>
        </w:tc>
      </w:tr>
      <w:tr w:rsidR="00CE0FD3" w14:paraId="6E4D3A53" w14:textId="77777777" w:rsidTr="799DD6F6">
        <w:tc>
          <w:tcPr>
            <w:tcW w:w="10795" w:type="dxa"/>
          </w:tcPr>
          <w:p w14:paraId="082C5FCF" w14:textId="77777777" w:rsidR="00183F55" w:rsidRPr="008471B4" w:rsidRDefault="00183F55" w:rsidP="00183F55">
            <w:pPr>
              <w:pStyle w:val="Default"/>
              <w:rPr>
                <w:rFonts w:ascii="Arial" w:hAnsi="Arial" w:cs="Arial"/>
              </w:rPr>
            </w:pPr>
            <w:r w:rsidRPr="008471B4">
              <w:rPr>
                <w:rFonts w:ascii="Arial" w:hAnsi="Arial" w:cs="Arial"/>
              </w:rPr>
              <w:t xml:space="preserve">Planning for services shall be consistent with the philosophy, principles, and practices of the Recovery Vision for mental health consumers: </w:t>
            </w:r>
          </w:p>
          <w:p w14:paraId="29644D49" w14:textId="77777777" w:rsidR="00183F55" w:rsidRPr="008471B4" w:rsidRDefault="00183F55" w:rsidP="00183F55">
            <w:pPr>
              <w:autoSpaceDE w:val="0"/>
              <w:autoSpaceDN w:val="0"/>
              <w:adjustRightInd w:val="0"/>
              <w:rPr>
                <w:rFonts w:ascii="Arial" w:hAnsi="Arial" w:cs="Arial"/>
                <w:color w:val="000000"/>
                <w:sz w:val="24"/>
                <w:szCs w:val="24"/>
              </w:rPr>
            </w:pPr>
            <w:r w:rsidRPr="008471B4">
              <w:rPr>
                <w:rFonts w:ascii="Arial" w:hAnsi="Arial" w:cs="Arial"/>
                <w:color w:val="000000"/>
                <w:sz w:val="24"/>
                <w:szCs w:val="24"/>
              </w:rPr>
              <w:t xml:space="preserve">(1) To promote concepts key to the recovery for individuals who have mental illness: hope, personal empowerment, respect, social connections, self-responsibility, and self-determination. </w:t>
            </w:r>
          </w:p>
          <w:p w14:paraId="07F5AF22" w14:textId="77777777" w:rsidR="00183F55" w:rsidRPr="008471B4" w:rsidRDefault="00183F55" w:rsidP="00183F55">
            <w:pPr>
              <w:autoSpaceDE w:val="0"/>
              <w:autoSpaceDN w:val="0"/>
              <w:adjustRightInd w:val="0"/>
              <w:rPr>
                <w:rFonts w:ascii="Arial" w:hAnsi="Arial" w:cs="Arial"/>
                <w:color w:val="000000"/>
                <w:sz w:val="24"/>
                <w:szCs w:val="24"/>
              </w:rPr>
            </w:pPr>
            <w:r w:rsidRPr="008471B4">
              <w:rPr>
                <w:rFonts w:ascii="Arial" w:hAnsi="Arial" w:cs="Arial"/>
                <w:color w:val="000000"/>
                <w:sz w:val="24"/>
                <w:szCs w:val="24"/>
              </w:rPr>
              <w:t xml:space="preserve">(2) To promote consumer-operated services </w:t>
            </w:r>
            <w:proofErr w:type="gramStart"/>
            <w:r w:rsidRPr="008471B4">
              <w:rPr>
                <w:rFonts w:ascii="Arial" w:hAnsi="Arial" w:cs="Arial"/>
                <w:color w:val="000000"/>
                <w:sz w:val="24"/>
                <w:szCs w:val="24"/>
              </w:rPr>
              <w:t>as a way to</w:t>
            </w:r>
            <w:proofErr w:type="gramEnd"/>
            <w:r w:rsidRPr="008471B4">
              <w:rPr>
                <w:rFonts w:ascii="Arial" w:hAnsi="Arial" w:cs="Arial"/>
                <w:color w:val="000000"/>
                <w:sz w:val="24"/>
                <w:szCs w:val="24"/>
              </w:rPr>
              <w:t xml:space="preserve"> support recovery. </w:t>
            </w:r>
          </w:p>
          <w:p w14:paraId="774C5502" w14:textId="77777777" w:rsidR="00183F55" w:rsidRPr="008471B4" w:rsidRDefault="00183F55" w:rsidP="00183F55">
            <w:pPr>
              <w:autoSpaceDE w:val="0"/>
              <w:autoSpaceDN w:val="0"/>
              <w:adjustRightInd w:val="0"/>
              <w:rPr>
                <w:rFonts w:ascii="Arial" w:hAnsi="Arial" w:cs="Arial"/>
                <w:color w:val="000000"/>
                <w:sz w:val="24"/>
                <w:szCs w:val="24"/>
              </w:rPr>
            </w:pPr>
            <w:r w:rsidRPr="008471B4">
              <w:rPr>
                <w:rFonts w:ascii="Arial" w:hAnsi="Arial" w:cs="Arial"/>
                <w:color w:val="000000"/>
                <w:sz w:val="24"/>
                <w:szCs w:val="24"/>
              </w:rPr>
              <w:t xml:space="preserve">(3) To reflect the cultural, ethnic, and racial diversity of mental health consumers. </w:t>
            </w:r>
          </w:p>
          <w:p w14:paraId="4DA591A3" w14:textId="4182F0A1" w:rsidR="00CE0FD3" w:rsidRDefault="00183F55" w:rsidP="00685C1C">
            <w:pPr>
              <w:pStyle w:val="NoSpacing"/>
              <w:rPr>
                <w:rFonts w:ascii="Calibri" w:hAnsi="Calibri" w:cs="Calibri"/>
                <w:color w:val="000000"/>
                <w:sz w:val="24"/>
                <w:szCs w:val="24"/>
              </w:rPr>
            </w:pPr>
            <w:r w:rsidRPr="008471B4">
              <w:rPr>
                <w:rFonts w:ascii="Arial" w:hAnsi="Arial" w:cs="Arial"/>
                <w:sz w:val="24"/>
                <w:szCs w:val="24"/>
              </w:rPr>
              <w:t xml:space="preserve">(4) To plan for each consumer's individual needs. </w:t>
            </w:r>
            <w:bookmarkStart w:id="29" w:name="_Hlk16239379"/>
            <w:r w:rsidR="002A2842">
              <w:rPr>
                <w:rFonts w:ascii="Arial" w:hAnsi="Arial" w:cs="Arial"/>
                <w:sz w:val="24"/>
                <w:szCs w:val="24"/>
              </w:rPr>
              <w:t>[</w:t>
            </w:r>
            <w:r w:rsidR="00685C1C" w:rsidRPr="008471B4">
              <w:rPr>
                <w:rFonts w:ascii="Arial" w:hAnsi="Arial" w:cs="Arial"/>
                <w:sz w:val="24"/>
                <w:szCs w:val="24"/>
              </w:rPr>
              <w:t>W&amp;I</w:t>
            </w:r>
            <w:r w:rsidR="002A2842">
              <w:rPr>
                <w:rFonts w:ascii="Arial" w:hAnsi="Arial" w:cs="Arial"/>
                <w:sz w:val="24"/>
                <w:szCs w:val="24"/>
              </w:rPr>
              <w:t xml:space="preserve"> Code</w:t>
            </w:r>
            <w:r w:rsidR="00685C1C" w:rsidRPr="008471B4">
              <w:rPr>
                <w:rFonts w:ascii="Arial" w:hAnsi="Arial" w:cs="Arial"/>
                <w:sz w:val="24"/>
                <w:szCs w:val="24"/>
              </w:rPr>
              <w:t xml:space="preserve"> §5813.5(d)</w:t>
            </w:r>
            <w:r w:rsidR="002A2842">
              <w:rPr>
                <w:rFonts w:ascii="Arial" w:hAnsi="Arial" w:cs="Arial"/>
                <w:sz w:val="24"/>
                <w:szCs w:val="24"/>
              </w:rPr>
              <w:t>]</w:t>
            </w:r>
          </w:p>
          <w:bookmarkEnd w:id="29"/>
          <w:p w14:paraId="3D728B0D" w14:textId="7262A6CA" w:rsidR="008471B4" w:rsidRDefault="008471B4" w:rsidP="00685C1C">
            <w:pPr>
              <w:pStyle w:val="NoSpacing"/>
              <w:rPr>
                <w:rFonts w:ascii="Arial" w:hAnsi="Arial" w:cs="Arial"/>
                <w:color w:val="000000"/>
                <w:sz w:val="24"/>
                <w:szCs w:val="24"/>
              </w:rPr>
            </w:pPr>
          </w:p>
        </w:tc>
      </w:tr>
      <w:tr w:rsidR="00CE0FD3" w14:paraId="1E7B0E16" w14:textId="77777777" w:rsidTr="799DD6F6">
        <w:tc>
          <w:tcPr>
            <w:tcW w:w="10795" w:type="dxa"/>
            <w:shd w:val="clear" w:color="auto" w:fill="BDD6EE" w:themeFill="accent1" w:themeFillTint="66"/>
          </w:tcPr>
          <w:p w14:paraId="23C382BB" w14:textId="77777777" w:rsidR="00CE0FD3" w:rsidRPr="009F7045" w:rsidRDefault="00CE0FD3" w:rsidP="00CE0FD3">
            <w:pPr>
              <w:pStyle w:val="NoSpacing"/>
              <w:rPr>
                <w:rFonts w:ascii="Arial" w:hAnsi="Arial" w:cs="Arial"/>
                <w:bCs/>
                <w:sz w:val="24"/>
                <w:szCs w:val="24"/>
              </w:rPr>
            </w:pPr>
            <w:r w:rsidRPr="00AE5E8D">
              <w:rPr>
                <w:rFonts w:ascii="Arial" w:hAnsi="Arial" w:cs="Arial"/>
                <w:b/>
                <w:iCs/>
                <w:sz w:val="24"/>
                <w:szCs w:val="24"/>
              </w:rPr>
              <w:t>Performance-based</w:t>
            </w:r>
          </w:p>
        </w:tc>
      </w:tr>
      <w:tr w:rsidR="00CE0FD3" w14:paraId="1E688CEA" w14:textId="77777777" w:rsidTr="799DD6F6">
        <w:tc>
          <w:tcPr>
            <w:tcW w:w="10795" w:type="dxa"/>
          </w:tcPr>
          <w:p w14:paraId="71D826C6" w14:textId="57562036" w:rsidR="00CE0FD3" w:rsidRPr="009F7045" w:rsidRDefault="00EA6A1E" w:rsidP="00CE0FD3">
            <w:pPr>
              <w:pStyle w:val="NoSpacing"/>
              <w:rPr>
                <w:rFonts w:ascii="Arial" w:hAnsi="Arial" w:cs="Arial"/>
                <w:sz w:val="24"/>
                <w:szCs w:val="24"/>
              </w:rPr>
            </w:pPr>
            <w:r>
              <w:rPr>
                <w:rFonts w:ascii="Arial" w:hAnsi="Arial" w:cs="Arial"/>
                <w:sz w:val="24"/>
                <w:szCs w:val="24"/>
              </w:rPr>
              <w:t>“</w:t>
            </w:r>
            <w:r w:rsidR="00CE0FD3" w:rsidRPr="009F7045">
              <w:rPr>
                <w:rFonts w:ascii="Arial" w:hAnsi="Arial" w:cs="Arial"/>
                <w:sz w:val="24"/>
                <w:szCs w:val="24"/>
              </w:rPr>
              <w:t>Performance-based</w:t>
            </w:r>
            <w:r>
              <w:rPr>
                <w:rFonts w:ascii="Arial" w:hAnsi="Arial" w:cs="Arial"/>
                <w:sz w:val="24"/>
                <w:szCs w:val="24"/>
              </w:rPr>
              <w:t>”</w:t>
            </w:r>
            <w:r w:rsidR="00CE0FD3" w:rsidRPr="009F7045">
              <w:rPr>
                <w:rFonts w:ascii="Arial" w:hAnsi="Arial" w:cs="Arial"/>
                <w:sz w:val="24"/>
                <w:szCs w:val="24"/>
              </w:rPr>
              <w:t xml:space="preserve"> is a systematic approach to performance improvement through an ongoing process of establishing strategic performance objectives; measuring performance; collecting, analyzing, reviewing, and reporting performance data; and using that data to drive performance improvement.</w:t>
            </w:r>
          </w:p>
          <w:p w14:paraId="0C547065" w14:textId="77777777" w:rsidR="00CE0FD3" w:rsidRPr="009F7045" w:rsidRDefault="00CE0FD3" w:rsidP="00CE0FD3">
            <w:pPr>
              <w:pStyle w:val="NoSpacing"/>
              <w:rPr>
                <w:rFonts w:ascii="Arial" w:hAnsi="Arial" w:cs="Arial"/>
                <w:bCs/>
                <w:sz w:val="24"/>
                <w:szCs w:val="24"/>
              </w:rPr>
            </w:pPr>
          </w:p>
        </w:tc>
      </w:tr>
      <w:tr w:rsidR="00CE0FD3" w14:paraId="16C9DDCC" w14:textId="77777777" w:rsidTr="799DD6F6">
        <w:tc>
          <w:tcPr>
            <w:tcW w:w="10795" w:type="dxa"/>
            <w:shd w:val="clear" w:color="auto" w:fill="BDD6EE" w:themeFill="accent1" w:themeFillTint="66"/>
          </w:tcPr>
          <w:p w14:paraId="2BF2A5A8" w14:textId="77777777" w:rsidR="00CE0FD3" w:rsidRPr="00CE0FD3" w:rsidRDefault="00CE0FD3" w:rsidP="00CE0FD3">
            <w:pPr>
              <w:pStyle w:val="NoSpacing"/>
              <w:rPr>
                <w:rFonts w:ascii="Arial" w:hAnsi="Arial" w:cs="Arial"/>
                <w:b/>
                <w:sz w:val="24"/>
                <w:szCs w:val="24"/>
                <w:lang w:val="en"/>
              </w:rPr>
            </w:pPr>
            <w:r w:rsidRPr="00AE5E8D">
              <w:rPr>
                <w:rFonts w:ascii="Arial" w:hAnsi="Arial" w:cs="Arial"/>
                <w:b/>
                <w:sz w:val="24"/>
                <w:szCs w:val="24"/>
                <w:lang w:val="en"/>
              </w:rPr>
              <w:t>Web Accessibility</w:t>
            </w:r>
          </w:p>
        </w:tc>
      </w:tr>
      <w:tr w:rsidR="00CE0FD3" w14:paraId="6F9903D6" w14:textId="77777777" w:rsidTr="799DD6F6">
        <w:tc>
          <w:tcPr>
            <w:tcW w:w="10795" w:type="dxa"/>
          </w:tcPr>
          <w:p w14:paraId="594EA4B0" w14:textId="6CCD3C59" w:rsidR="00CE0FD3" w:rsidRPr="009F7045" w:rsidRDefault="00EA6A1E" w:rsidP="00CE0FD3">
            <w:pPr>
              <w:pStyle w:val="NoSpacing"/>
              <w:rPr>
                <w:rFonts w:ascii="Arial" w:hAnsi="Arial" w:cs="Arial"/>
                <w:sz w:val="24"/>
                <w:szCs w:val="24"/>
                <w:lang w:val="en"/>
              </w:rPr>
            </w:pPr>
            <w:r>
              <w:rPr>
                <w:rFonts w:ascii="Arial" w:hAnsi="Arial" w:cs="Arial"/>
                <w:sz w:val="24"/>
                <w:szCs w:val="24"/>
                <w:lang w:val="en"/>
              </w:rPr>
              <w:t>“</w:t>
            </w:r>
            <w:r w:rsidR="00CE0FD3" w:rsidRPr="009F7045">
              <w:rPr>
                <w:rFonts w:ascii="Arial" w:hAnsi="Arial" w:cs="Arial"/>
                <w:sz w:val="24"/>
                <w:szCs w:val="24"/>
                <w:lang w:val="en"/>
              </w:rPr>
              <w:t>Web Accessibility</w:t>
            </w:r>
            <w:r>
              <w:rPr>
                <w:rFonts w:ascii="Arial" w:hAnsi="Arial" w:cs="Arial"/>
                <w:sz w:val="24"/>
                <w:szCs w:val="24"/>
                <w:lang w:val="en"/>
              </w:rPr>
              <w:t>”</w:t>
            </w:r>
            <w:r w:rsidR="00CE0FD3" w:rsidRPr="009F7045">
              <w:rPr>
                <w:rFonts w:ascii="Arial" w:hAnsi="Arial" w:cs="Arial"/>
                <w:sz w:val="24"/>
                <w:szCs w:val="24"/>
                <w:lang w:val="en"/>
              </w:rPr>
              <w:t xml:space="preserve"> is how individuals with disabilities access electronic information using assistive devices on the Internet or online systems for work or personal business.</w:t>
            </w:r>
          </w:p>
          <w:p w14:paraId="3910DC03" w14:textId="77777777" w:rsidR="00CE0FD3" w:rsidRPr="009F7045" w:rsidRDefault="00CE0FD3" w:rsidP="00CE0FD3">
            <w:pPr>
              <w:pStyle w:val="NoSpacing"/>
              <w:rPr>
                <w:rFonts w:ascii="Arial" w:hAnsi="Arial" w:cs="Arial"/>
                <w:sz w:val="24"/>
                <w:szCs w:val="24"/>
                <w:lang w:val="en"/>
              </w:rPr>
            </w:pPr>
          </w:p>
          <w:p w14:paraId="56D54464" w14:textId="1F2969DE" w:rsidR="00CE0FD3" w:rsidRPr="009F7045" w:rsidRDefault="00CE0FD3" w:rsidP="00CE0FD3">
            <w:pPr>
              <w:pStyle w:val="NoSpacing"/>
              <w:ind w:left="720"/>
              <w:rPr>
                <w:rFonts w:ascii="Arial" w:hAnsi="Arial" w:cs="Arial"/>
                <w:sz w:val="24"/>
                <w:szCs w:val="24"/>
                <w:lang w:val="en"/>
              </w:rPr>
            </w:pPr>
            <w:r w:rsidRPr="009F7045">
              <w:rPr>
                <w:rFonts w:ascii="Arial" w:hAnsi="Arial" w:cs="Arial"/>
                <w:sz w:val="24"/>
                <w:szCs w:val="24"/>
                <w:lang w:val="en"/>
              </w:rPr>
              <w:t>Web Accessibility encompasses all disabilities that affect online access or any online Information Technology (IT) Systems</w:t>
            </w:r>
            <w:r w:rsidR="002A2842">
              <w:rPr>
                <w:rFonts w:ascii="Arial" w:hAnsi="Arial" w:cs="Arial"/>
                <w:sz w:val="24"/>
                <w:szCs w:val="24"/>
                <w:lang w:val="en"/>
              </w:rPr>
              <w:t>,</w:t>
            </w:r>
            <w:r w:rsidRPr="009F7045">
              <w:rPr>
                <w:rFonts w:ascii="Arial" w:hAnsi="Arial" w:cs="Arial"/>
                <w:sz w:val="24"/>
                <w:szCs w:val="24"/>
                <w:lang w:val="en"/>
              </w:rPr>
              <w:t xml:space="preserve"> including visual, auditory, physical, speech, cognitive, and neurological disabilities.</w:t>
            </w:r>
          </w:p>
          <w:p w14:paraId="4EADA058" w14:textId="77777777" w:rsidR="00CE0FD3" w:rsidRPr="009F7045" w:rsidRDefault="00CE0FD3" w:rsidP="00CE0FD3">
            <w:pPr>
              <w:pStyle w:val="NoSpacing"/>
              <w:rPr>
                <w:rFonts w:ascii="Arial" w:hAnsi="Arial" w:cs="Arial"/>
                <w:sz w:val="24"/>
                <w:szCs w:val="24"/>
                <w:lang w:val="en"/>
              </w:rPr>
            </w:pPr>
          </w:p>
          <w:p w14:paraId="29304289" w14:textId="48508A5F" w:rsidR="00CE0FD3" w:rsidRPr="00562F1B" w:rsidRDefault="00CE0FD3" w:rsidP="00CE0FD3">
            <w:pPr>
              <w:pStyle w:val="NoSpacing"/>
              <w:rPr>
                <w:rFonts w:ascii="Arial" w:hAnsi="Arial" w:cs="Arial"/>
                <w:sz w:val="24"/>
                <w:szCs w:val="24"/>
                <w:lang w:val="en"/>
              </w:rPr>
            </w:pPr>
            <w:r w:rsidRPr="0C923EE2">
              <w:rPr>
                <w:rFonts w:ascii="Arial" w:hAnsi="Arial" w:cs="Arial"/>
                <w:sz w:val="24"/>
                <w:szCs w:val="24"/>
                <w:lang w:val="en"/>
              </w:rPr>
              <w:t>Section 508 of the Rehabilitation Act,</w:t>
            </w:r>
            <w:r w:rsidR="6EDD9A9E" w:rsidRPr="0C923EE2">
              <w:rPr>
                <w:rFonts w:ascii="Arial" w:hAnsi="Arial" w:cs="Arial"/>
                <w:sz w:val="24"/>
                <w:szCs w:val="24"/>
                <w:lang w:val="en"/>
              </w:rPr>
              <w:t xml:space="preserve"> </w:t>
            </w:r>
            <w:hyperlink r:id="rId9" w:history="1">
              <w:r w:rsidR="6DE9B5E7" w:rsidRPr="0C923EE2">
                <w:rPr>
                  <w:rStyle w:val="Hyperlink"/>
                  <w:rFonts w:ascii="Arial" w:eastAsia="Arial" w:hAnsi="Arial" w:cs="Arial"/>
                  <w:sz w:val="24"/>
                  <w:szCs w:val="24"/>
                  <w:lang w:val="en"/>
                </w:rPr>
                <w:t>Section 508, Rehabilitation Act of 1973 | U.S. Department of Labor (dol.gov)</w:t>
              </w:r>
            </w:hyperlink>
            <w:r w:rsidR="6DE9B5E7" w:rsidRPr="0C923EE2">
              <w:rPr>
                <w:rFonts w:ascii="Arial" w:hAnsi="Arial" w:cs="Arial"/>
                <w:sz w:val="24"/>
                <w:szCs w:val="24"/>
                <w:lang w:val="en"/>
              </w:rPr>
              <w:t xml:space="preserve"> </w:t>
            </w:r>
            <w:r w:rsidRPr="0C923EE2">
              <w:rPr>
                <w:rFonts w:ascii="Arial" w:hAnsi="Arial" w:cs="Arial"/>
                <w:sz w:val="24"/>
                <w:szCs w:val="24"/>
                <w:lang w:val="en"/>
              </w:rPr>
              <w:t>as amended in 1998, is a federal mandate that requires that information technology be accessible to people with disabilities.  It requires that electronic and information technology (EIT) developed, procured, maintained, or used by the federal government be accessible to people with disabilities, including employees and members of the public</w:t>
            </w:r>
            <w:r w:rsidR="00F673D8" w:rsidRPr="0C923EE2">
              <w:rPr>
                <w:rFonts w:ascii="Arial" w:hAnsi="Arial" w:cs="Arial"/>
                <w:sz w:val="24"/>
                <w:szCs w:val="24"/>
                <w:lang w:val="en"/>
              </w:rPr>
              <w:t>.</w:t>
            </w:r>
          </w:p>
          <w:p w14:paraId="3B754DE6" w14:textId="77777777" w:rsidR="00CE0FD3" w:rsidRPr="009F7045" w:rsidRDefault="00CE0FD3" w:rsidP="00CE0FD3">
            <w:pPr>
              <w:pStyle w:val="NoSpacing"/>
              <w:rPr>
                <w:rFonts w:ascii="Arial" w:hAnsi="Arial" w:cs="Arial"/>
                <w:sz w:val="24"/>
                <w:szCs w:val="24"/>
                <w:lang w:val="en"/>
              </w:rPr>
            </w:pPr>
          </w:p>
          <w:p w14:paraId="1E3A3903" w14:textId="23D0418D" w:rsidR="00CE0FD3" w:rsidRPr="009F7045" w:rsidRDefault="00CE0FD3" w:rsidP="00CE0FD3">
            <w:pPr>
              <w:pStyle w:val="NoSpacing"/>
              <w:ind w:left="720"/>
              <w:rPr>
                <w:rFonts w:ascii="Arial" w:hAnsi="Arial" w:cs="Arial"/>
                <w:sz w:val="24"/>
                <w:szCs w:val="24"/>
                <w:lang w:val="en"/>
              </w:rPr>
            </w:pPr>
            <w:r w:rsidRPr="009F7045">
              <w:rPr>
                <w:rFonts w:ascii="Arial" w:hAnsi="Arial" w:cs="Arial"/>
                <w:sz w:val="24"/>
                <w:szCs w:val="24"/>
                <w:lang w:val="en"/>
              </w:rPr>
              <w:t xml:space="preserve">Any websites, IT systems, or electronic deliverables paid for with </w:t>
            </w:r>
            <w:r w:rsidR="002A2842">
              <w:rPr>
                <w:rFonts w:ascii="Arial" w:hAnsi="Arial" w:cs="Arial"/>
                <w:sz w:val="24"/>
                <w:szCs w:val="24"/>
                <w:lang w:val="en"/>
              </w:rPr>
              <w:t>s</w:t>
            </w:r>
            <w:r w:rsidRPr="009F7045">
              <w:rPr>
                <w:rFonts w:ascii="Arial" w:hAnsi="Arial" w:cs="Arial"/>
                <w:sz w:val="24"/>
                <w:szCs w:val="24"/>
                <w:lang w:val="en"/>
              </w:rPr>
              <w:t>tate funds must abide by Section 508 and California standards and this language should be included in the contract(s).</w:t>
            </w:r>
          </w:p>
          <w:p w14:paraId="3AA9F45E" w14:textId="77777777" w:rsidR="00CE0FD3" w:rsidRPr="009F7045" w:rsidRDefault="00CE0FD3" w:rsidP="00CE0FD3">
            <w:pPr>
              <w:pStyle w:val="NoSpacing"/>
              <w:rPr>
                <w:rFonts w:ascii="Arial" w:hAnsi="Arial" w:cs="Arial"/>
                <w:sz w:val="24"/>
                <w:szCs w:val="24"/>
                <w:lang w:val="en"/>
              </w:rPr>
            </w:pPr>
          </w:p>
          <w:p w14:paraId="2510908B" w14:textId="77777777" w:rsidR="00CE0FD3" w:rsidRPr="00BE6790" w:rsidRDefault="00CE0FD3" w:rsidP="00CE0FD3">
            <w:pPr>
              <w:pStyle w:val="NoSpacing"/>
              <w:rPr>
                <w:rFonts w:ascii="Arial" w:hAnsi="Arial" w:cs="Arial"/>
                <w:sz w:val="24"/>
                <w:szCs w:val="24"/>
                <w:lang w:val="en"/>
              </w:rPr>
            </w:pPr>
            <w:r w:rsidRPr="00562F1B">
              <w:rPr>
                <w:rFonts w:ascii="Arial" w:hAnsi="Arial" w:cs="Arial"/>
                <w:sz w:val="24"/>
                <w:szCs w:val="24"/>
                <w:lang w:val="en"/>
              </w:rPr>
              <w:t xml:space="preserve">Accessibility </w:t>
            </w:r>
            <w:r w:rsidRPr="00BE6790">
              <w:rPr>
                <w:rFonts w:ascii="Arial" w:hAnsi="Arial" w:cs="Arial"/>
                <w:sz w:val="24"/>
                <w:szCs w:val="24"/>
                <w:lang w:val="en"/>
              </w:rPr>
              <w:t>Standards for California</w:t>
            </w:r>
          </w:p>
          <w:p w14:paraId="0785E889" w14:textId="77777777" w:rsidR="00CE0FD3" w:rsidRPr="00BE6790" w:rsidRDefault="00CE0FD3" w:rsidP="00CE0FD3">
            <w:pPr>
              <w:pStyle w:val="NoSpacing"/>
              <w:rPr>
                <w:rFonts w:ascii="Arial" w:hAnsi="Arial" w:cs="Arial"/>
                <w:sz w:val="24"/>
                <w:szCs w:val="24"/>
                <w:lang w:val="en"/>
              </w:rPr>
            </w:pPr>
          </w:p>
          <w:p w14:paraId="3736808C" w14:textId="4C084335" w:rsidR="00CE0FD3" w:rsidRPr="00BE6790" w:rsidRDefault="00CE0FD3" w:rsidP="00CE0FD3">
            <w:pPr>
              <w:pStyle w:val="NoSpacing"/>
              <w:numPr>
                <w:ilvl w:val="0"/>
                <w:numId w:val="3"/>
              </w:numPr>
              <w:ind w:left="360"/>
              <w:rPr>
                <w:rFonts w:ascii="Arial" w:hAnsi="Arial" w:cs="Arial"/>
                <w:sz w:val="24"/>
                <w:szCs w:val="24"/>
                <w:lang w:val="en"/>
              </w:rPr>
            </w:pPr>
            <w:r w:rsidRPr="00BE6790">
              <w:rPr>
                <w:rFonts w:ascii="Arial" w:hAnsi="Arial" w:cs="Arial"/>
                <w:sz w:val="24"/>
                <w:szCs w:val="24"/>
                <w:lang w:val="en"/>
              </w:rPr>
              <w:t xml:space="preserve">Compliance with California Government Code 11135 including Federal Rehabilitation Act </w:t>
            </w:r>
            <w:hyperlink r:id="rId10" w:history="1">
              <w:r w:rsidRPr="00BE6790">
                <w:rPr>
                  <w:rStyle w:val="Hyperlink"/>
                  <w:rFonts w:ascii="Arial" w:hAnsi="Arial" w:cs="Arial"/>
                  <w:color w:val="auto"/>
                  <w:sz w:val="24"/>
                  <w:szCs w:val="24"/>
                  <w:lang w:val="en"/>
                </w:rPr>
                <w:t>Section 508</w:t>
              </w:r>
            </w:hyperlink>
            <w:r w:rsidRPr="00BE6790">
              <w:rPr>
                <w:rFonts w:ascii="Arial" w:hAnsi="Arial" w:cs="Arial"/>
                <w:sz w:val="24"/>
                <w:szCs w:val="24"/>
                <w:lang w:val="en"/>
              </w:rPr>
              <w:t>.</w:t>
            </w:r>
          </w:p>
          <w:p w14:paraId="40EE5E37" w14:textId="77777777" w:rsidR="00CE0FD3" w:rsidRPr="009F7045" w:rsidRDefault="00CE0FD3" w:rsidP="00CE0FD3">
            <w:pPr>
              <w:pStyle w:val="NoSpacing"/>
              <w:ind w:left="360"/>
              <w:rPr>
                <w:rFonts w:ascii="Arial" w:hAnsi="Arial" w:cs="Arial"/>
                <w:sz w:val="24"/>
                <w:szCs w:val="24"/>
                <w:lang w:val="en"/>
              </w:rPr>
            </w:pPr>
          </w:p>
          <w:p w14:paraId="758C616E" w14:textId="076F7E71" w:rsidR="00D81E48" w:rsidRDefault="00BC29C9" w:rsidP="00D81E48">
            <w:pPr>
              <w:pStyle w:val="NoSpacing"/>
              <w:numPr>
                <w:ilvl w:val="0"/>
                <w:numId w:val="3"/>
              </w:numPr>
              <w:ind w:left="360"/>
              <w:rPr>
                <w:rFonts w:ascii="Arial" w:hAnsi="Arial" w:cs="Arial"/>
                <w:sz w:val="24"/>
                <w:szCs w:val="24"/>
                <w:lang w:val="en"/>
              </w:rPr>
            </w:pPr>
            <w:r w:rsidRPr="008471B4">
              <w:rPr>
                <w:rFonts w:ascii="Arial" w:hAnsi="Arial" w:cs="Arial"/>
                <w:sz w:val="24"/>
                <w:szCs w:val="24"/>
                <w:lang w:val="en"/>
              </w:rPr>
              <w:t xml:space="preserve">Conformance </w:t>
            </w:r>
            <w:r w:rsidR="002A2842">
              <w:rPr>
                <w:rFonts w:ascii="Arial" w:hAnsi="Arial" w:cs="Arial"/>
                <w:sz w:val="24"/>
                <w:szCs w:val="24"/>
                <w:lang w:val="en"/>
              </w:rPr>
              <w:t>L</w:t>
            </w:r>
            <w:r w:rsidRPr="008471B4">
              <w:rPr>
                <w:rFonts w:ascii="Arial" w:hAnsi="Arial" w:cs="Arial"/>
                <w:sz w:val="24"/>
                <w:szCs w:val="24"/>
                <w:lang w:val="en"/>
              </w:rPr>
              <w:t>evel A and Level AA Success Criteria are satisfied per the Web Content Accessibility Guidelines (WCAB) 2.1</w:t>
            </w:r>
            <w:r w:rsidR="008D120A">
              <w:rPr>
                <w:rFonts w:ascii="Arial" w:hAnsi="Arial" w:cs="Arial"/>
                <w:sz w:val="24"/>
                <w:szCs w:val="24"/>
                <w:lang w:val="en"/>
              </w:rPr>
              <w:t xml:space="preserve"> a</w:t>
            </w:r>
            <w:r w:rsidR="00D81E48">
              <w:rPr>
                <w:rFonts w:ascii="Arial" w:hAnsi="Arial" w:cs="Arial"/>
                <w:sz w:val="24"/>
                <w:szCs w:val="24"/>
                <w:lang w:val="en"/>
              </w:rPr>
              <w:t xml:space="preserve">t </w:t>
            </w:r>
            <w:hyperlink r:id="rId11" w:history="1">
              <w:r w:rsidR="00D81E48" w:rsidRPr="008C4683">
                <w:rPr>
                  <w:rStyle w:val="Hyperlink"/>
                  <w:rFonts w:ascii="Arial" w:hAnsi="Arial" w:cs="Arial"/>
                  <w:sz w:val="24"/>
                  <w:szCs w:val="24"/>
                  <w:lang w:val="en"/>
                </w:rPr>
                <w:t>http://www.w3.org/WAI/WCAG21/quickref/</w:t>
              </w:r>
            </w:hyperlink>
          </w:p>
          <w:p w14:paraId="469553AC" w14:textId="77777777" w:rsidR="00D81E48" w:rsidRDefault="00D81E48" w:rsidP="00D81E48">
            <w:pPr>
              <w:pStyle w:val="ListParagraph"/>
              <w:rPr>
                <w:rFonts w:ascii="Arial" w:hAnsi="Arial" w:cs="Arial"/>
                <w:sz w:val="24"/>
                <w:szCs w:val="24"/>
                <w:lang w:val="en"/>
              </w:rPr>
            </w:pPr>
          </w:p>
          <w:p w14:paraId="40FB50F8" w14:textId="77777777" w:rsidR="00D81E48" w:rsidRPr="00D81E48" w:rsidRDefault="00D81E48" w:rsidP="00D81E48">
            <w:pPr>
              <w:pStyle w:val="NoSpacing"/>
              <w:ind w:left="360"/>
              <w:rPr>
                <w:rFonts w:ascii="Arial" w:hAnsi="Arial" w:cs="Arial"/>
                <w:sz w:val="24"/>
                <w:szCs w:val="24"/>
                <w:lang w:val="en"/>
              </w:rPr>
            </w:pPr>
          </w:p>
          <w:p w14:paraId="08A651B3" w14:textId="02F43152" w:rsidR="00CE0FD3" w:rsidRPr="008471B4" w:rsidRDefault="00CE0FD3" w:rsidP="008471B4">
            <w:pPr>
              <w:pStyle w:val="NoSpacing"/>
              <w:rPr>
                <w:rFonts w:ascii="Arial" w:hAnsi="Arial" w:cs="Arial"/>
                <w:sz w:val="24"/>
                <w:szCs w:val="24"/>
                <w:lang w:val="en"/>
              </w:rPr>
            </w:pPr>
          </w:p>
        </w:tc>
      </w:tr>
    </w:tbl>
    <w:p w14:paraId="5C351157" w14:textId="77777777" w:rsidR="00CE0FD3" w:rsidRPr="00CE0FD3" w:rsidRDefault="00CE0FD3" w:rsidP="00CE0FD3">
      <w:pPr>
        <w:jc w:val="center"/>
        <w:rPr>
          <w:rFonts w:ascii="Arial" w:hAnsi="Arial" w:cs="Arial"/>
          <w:sz w:val="24"/>
        </w:rPr>
      </w:pPr>
    </w:p>
    <w:sectPr w:rsidR="00CE0FD3" w:rsidRPr="00CE0FD3" w:rsidSect="00CE0F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4169"/>
    <w:multiLevelType w:val="hybridMultilevel"/>
    <w:tmpl w:val="345A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40A0D"/>
    <w:multiLevelType w:val="hybridMultilevel"/>
    <w:tmpl w:val="A5A41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B801BA"/>
    <w:multiLevelType w:val="hybridMultilevel"/>
    <w:tmpl w:val="DBD63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1AA"/>
    <w:rsid w:val="000A7839"/>
    <w:rsid w:val="00142391"/>
    <w:rsid w:val="0014401C"/>
    <w:rsid w:val="00183F55"/>
    <w:rsid w:val="001C2B4F"/>
    <w:rsid w:val="002A2842"/>
    <w:rsid w:val="002B2373"/>
    <w:rsid w:val="002D4FA5"/>
    <w:rsid w:val="0039525E"/>
    <w:rsid w:val="003A2B51"/>
    <w:rsid w:val="003C0964"/>
    <w:rsid w:val="003E3014"/>
    <w:rsid w:val="0044081E"/>
    <w:rsid w:val="004931AA"/>
    <w:rsid w:val="004D3D17"/>
    <w:rsid w:val="00582F95"/>
    <w:rsid w:val="005A4795"/>
    <w:rsid w:val="005B4D9B"/>
    <w:rsid w:val="005D47A9"/>
    <w:rsid w:val="005E70D4"/>
    <w:rsid w:val="00685C1C"/>
    <w:rsid w:val="00712901"/>
    <w:rsid w:val="00770BFD"/>
    <w:rsid w:val="008471B4"/>
    <w:rsid w:val="00852672"/>
    <w:rsid w:val="008D120A"/>
    <w:rsid w:val="009C3222"/>
    <w:rsid w:val="00A261DD"/>
    <w:rsid w:val="00AC4341"/>
    <w:rsid w:val="00BC29C9"/>
    <w:rsid w:val="00BE6790"/>
    <w:rsid w:val="00BE6A83"/>
    <w:rsid w:val="00C53360"/>
    <w:rsid w:val="00CC721E"/>
    <w:rsid w:val="00CD5F0E"/>
    <w:rsid w:val="00CE0FD3"/>
    <w:rsid w:val="00D81E48"/>
    <w:rsid w:val="00D8537F"/>
    <w:rsid w:val="00DB2F72"/>
    <w:rsid w:val="00EA6A1E"/>
    <w:rsid w:val="00EC62DB"/>
    <w:rsid w:val="00F673D8"/>
    <w:rsid w:val="00F840EE"/>
    <w:rsid w:val="00FB6AD5"/>
    <w:rsid w:val="0C923EE2"/>
    <w:rsid w:val="20468A5E"/>
    <w:rsid w:val="246480A9"/>
    <w:rsid w:val="3230B7B6"/>
    <w:rsid w:val="6DE9B5E7"/>
    <w:rsid w:val="6EDD9A9E"/>
    <w:rsid w:val="799DD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64CC6"/>
  <w15:chartTrackingRefBased/>
  <w15:docId w15:val="{1A3C79CE-E48F-41E7-93C5-F74468FB8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E0FD3"/>
    <w:rPr>
      <w:color w:val="0000FF"/>
      <w:u w:val="single"/>
    </w:rPr>
  </w:style>
  <w:style w:type="paragraph" w:styleId="NoSpacing">
    <w:name w:val="No Spacing"/>
    <w:link w:val="NoSpacingChar"/>
    <w:uiPriority w:val="1"/>
    <w:qFormat/>
    <w:rsid w:val="00CE0FD3"/>
    <w:pPr>
      <w:spacing w:after="0" w:line="240" w:lineRule="auto"/>
    </w:pPr>
  </w:style>
  <w:style w:type="character" w:customStyle="1" w:styleId="NoSpacingChar">
    <w:name w:val="No Spacing Char"/>
    <w:basedOn w:val="DefaultParagraphFont"/>
    <w:link w:val="NoSpacing"/>
    <w:uiPriority w:val="1"/>
    <w:rsid w:val="00CE0FD3"/>
  </w:style>
  <w:style w:type="table" w:styleId="TableGrid">
    <w:name w:val="Table Grid"/>
    <w:basedOn w:val="TableNormal"/>
    <w:uiPriority w:val="39"/>
    <w:rsid w:val="00CE0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CE0FD3"/>
    <w:pPr>
      <w:widowControl w:val="0"/>
      <w:autoSpaceDE w:val="0"/>
      <w:autoSpaceDN w:val="0"/>
      <w:adjustRightInd w:val="0"/>
      <w:ind w:left="2160" w:hanging="720"/>
    </w:pPr>
    <w:rPr>
      <w:sz w:val="20"/>
    </w:rPr>
  </w:style>
  <w:style w:type="character" w:styleId="FollowedHyperlink">
    <w:name w:val="FollowedHyperlink"/>
    <w:basedOn w:val="DefaultParagraphFont"/>
    <w:uiPriority w:val="99"/>
    <w:semiHidden/>
    <w:unhideWhenUsed/>
    <w:rsid w:val="003A2B51"/>
    <w:rPr>
      <w:color w:val="954F72" w:themeColor="followedHyperlink"/>
      <w:u w:val="single"/>
    </w:rPr>
  </w:style>
  <w:style w:type="paragraph" w:styleId="BalloonText">
    <w:name w:val="Balloon Text"/>
    <w:basedOn w:val="Normal"/>
    <w:link w:val="BalloonTextChar"/>
    <w:uiPriority w:val="99"/>
    <w:semiHidden/>
    <w:unhideWhenUsed/>
    <w:rsid w:val="003A2B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B51"/>
    <w:rPr>
      <w:rFonts w:ascii="Segoe UI" w:hAnsi="Segoe UI" w:cs="Segoe UI"/>
      <w:sz w:val="18"/>
      <w:szCs w:val="18"/>
    </w:rPr>
  </w:style>
  <w:style w:type="paragraph" w:customStyle="1" w:styleId="Default">
    <w:name w:val="Default"/>
    <w:rsid w:val="00685C1C"/>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770BFD"/>
    <w:rPr>
      <w:sz w:val="16"/>
      <w:szCs w:val="16"/>
    </w:rPr>
  </w:style>
  <w:style w:type="paragraph" w:styleId="CommentText">
    <w:name w:val="annotation text"/>
    <w:basedOn w:val="Normal"/>
    <w:link w:val="CommentTextChar"/>
    <w:uiPriority w:val="99"/>
    <w:semiHidden/>
    <w:unhideWhenUsed/>
    <w:rsid w:val="00770BFD"/>
    <w:pPr>
      <w:spacing w:line="240" w:lineRule="auto"/>
    </w:pPr>
    <w:rPr>
      <w:sz w:val="20"/>
      <w:szCs w:val="20"/>
    </w:rPr>
  </w:style>
  <w:style w:type="character" w:customStyle="1" w:styleId="CommentTextChar">
    <w:name w:val="Comment Text Char"/>
    <w:basedOn w:val="DefaultParagraphFont"/>
    <w:link w:val="CommentText"/>
    <w:uiPriority w:val="99"/>
    <w:semiHidden/>
    <w:rsid w:val="00770BFD"/>
    <w:rPr>
      <w:sz w:val="20"/>
      <w:szCs w:val="20"/>
    </w:rPr>
  </w:style>
  <w:style w:type="paragraph" w:styleId="CommentSubject">
    <w:name w:val="annotation subject"/>
    <w:basedOn w:val="CommentText"/>
    <w:next w:val="CommentText"/>
    <w:link w:val="CommentSubjectChar"/>
    <w:uiPriority w:val="99"/>
    <w:semiHidden/>
    <w:unhideWhenUsed/>
    <w:rsid w:val="00770BFD"/>
    <w:rPr>
      <w:b/>
      <w:bCs/>
    </w:rPr>
  </w:style>
  <w:style w:type="character" w:customStyle="1" w:styleId="CommentSubjectChar">
    <w:name w:val="Comment Subject Char"/>
    <w:basedOn w:val="CommentTextChar"/>
    <w:link w:val="CommentSubject"/>
    <w:uiPriority w:val="99"/>
    <w:semiHidden/>
    <w:rsid w:val="00770BFD"/>
    <w:rPr>
      <w:b/>
      <w:bCs/>
      <w:sz w:val="20"/>
      <w:szCs w:val="20"/>
    </w:rPr>
  </w:style>
  <w:style w:type="paragraph" w:styleId="ListParagraph">
    <w:name w:val="List Paragraph"/>
    <w:basedOn w:val="Normal"/>
    <w:uiPriority w:val="34"/>
    <w:qFormat/>
    <w:rsid w:val="008471B4"/>
    <w:pPr>
      <w:ind w:left="720"/>
      <w:contextualSpacing/>
    </w:pPr>
  </w:style>
  <w:style w:type="character" w:styleId="UnresolvedMention">
    <w:name w:val="Unresolved Mention"/>
    <w:basedOn w:val="DefaultParagraphFont"/>
    <w:uiPriority w:val="99"/>
    <w:semiHidden/>
    <w:unhideWhenUsed/>
    <w:rsid w:val="008D12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achacrossla.org/wp-content/uploads/2016/07/ProjectManual2012.pdf"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3.org/WAI/WCAG21/quickref/" TargetMode="External"/><Relationship Id="rId5" Type="http://schemas.openxmlformats.org/officeDocument/2006/relationships/styles" Target="styles.xml"/><Relationship Id="rId10" Type="http://schemas.openxmlformats.org/officeDocument/2006/relationships/hyperlink" Target="https://www.section508.gov/manage/laws-and-policies/" TargetMode="External"/><Relationship Id="rId4" Type="http://schemas.openxmlformats.org/officeDocument/2006/relationships/numbering" Target="numbering.xml"/><Relationship Id="rId9" Type="http://schemas.openxmlformats.org/officeDocument/2006/relationships/hyperlink" Target="https://www.dol.gov/agencies/oasam/regulatory/statutes/section-508-rehabilitation-act-of-19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FB93892504724188A690C708CB80D9" ma:contentTypeVersion="16" ma:contentTypeDescription="Create a new document." ma:contentTypeScope="" ma:versionID="36179d8b85266358dccac0467bdc2e75">
  <xsd:schema xmlns:xsd="http://www.w3.org/2001/XMLSchema" xmlns:xs="http://www.w3.org/2001/XMLSchema" xmlns:p="http://schemas.microsoft.com/office/2006/metadata/properties" xmlns:ns2="0bebff04-e375-45d1-8555-d3f83af60b60" xmlns:ns3="cda19197-c4b6-4ab0-9a80-f1c0b641ca90" targetNamespace="http://schemas.microsoft.com/office/2006/metadata/properties" ma:root="true" ma:fieldsID="8b8fafbeda6fe352fa8077c3da24d611" ns2:_="" ns3:_="">
    <xsd:import namespace="0bebff04-e375-45d1-8555-d3f83af60b60"/>
    <xsd:import namespace="cda19197-c4b6-4ab0-9a80-f1c0b641ca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ReadyforReview"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bff04-e375-45d1-8555-d3f83af60b6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5888436-daea-4a5e-92a4-82a9f09d2af1}" ma:internalName="TaxCatchAll" ma:showField="CatchAllData" ma:web="0bebff04-e375-45d1-8555-d3f83af60b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a19197-c4b6-4ab0-9a80-f1c0b641ca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ReadyforReview" ma:index="17" nillable="true" ma:displayName="Ready for Review" ma:default="0" ma:format="Dropdown" ma:internalName="ReadyforReview">
      <xsd:simpleType>
        <xsd:restriction base="dms:Boolea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8b71df-d322-40ee-88e1-9850741c311a"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a19197-c4b6-4ab0-9a80-f1c0b641ca90">
      <Terms xmlns="http://schemas.microsoft.com/office/infopath/2007/PartnerControls"/>
    </lcf76f155ced4ddcb4097134ff3c332f>
    <ReadyforReview xmlns="cda19197-c4b6-4ab0-9a80-f1c0b641ca90">false</ReadyforReview>
    <TaxCatchAll xmlns="0bebff04-e375-45d1-8555-d3f83af60b60" xsi:nil="true"/>
  </documentManagement>
</p:properties>
</file>

<file path=customXml/itemProps1.xml><?xml version="1.0" encoding="utf-8"?>
<ds:datastoreItem xmlns:ds="http://schemas.openxmlformats.org/officeDocument/2006/customXml" ds:itemID="{92D0EDC0-17D2-45BE-942F-BA9E64A64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bff04-e375-45d1-8555-d3f83af60b60"/>
    <ds:schemaRef ds:uri="cda19197-c4b6-4ab0-9a80-f1c0b641c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A011B3-5600-4D91-963B-3207ACCC9A11}">
  <ds:schemaRefs>
    <ds:schemaRef ds:uri="http://schemas.microsoft.com/sharepoint/v3/contenttype/forms"/>
  </ds:schemaRefs>
</ds:datastoreItem>
</file>

<file path=customXml/itemProps3.xml><?xml version="1.0" encoding="utf-8"?>
<ds:datastoreItem xmlns:ds="http://schemas.openxmlformats.org/officeDocument/2006/customXml" ds:itemID="{5049EECD-A4B4-44F8-9B79-D4246BA3A523}">
  <ds:schemaRefs>
    <ds:schemaRef ds:uri="http://purl.org/dc/terms/"/>
    <ds:schemaRef ds:uri="cda19197-c4b6-4ab0-9a80-f1c0b641ca90"/>
    <ds:schemaRef ds:uri="0bebff04-e375-45d1-8555-d3f83af60b60"/>
    <ds:schemaRef ds:uri="http://purl.org/dc/elements/1.1/"/>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1261</Words>
  <Characters>8019</Characters>
  <Application>Microsoft Office Word</Application>
  <DocSecurity>0</DocSecurity>
  <Lines>163</Lines>
  <Paragraphs>53</Paragraphs>
  <ScaleCrop>false</ScaleCrop>
  <HeadingPairs>
    <vt:vector size="2" baseType="variant">
      <vt:variant>
        <vt:lpstr>Title</vt:lpstr>
      </vt:variant>
      <vt:variant>
        <vt:i4>1</vt:i4>
      </vt:variant>
    </vt:vector>
  </HeadingPairs>
  <TitlesOfParts>
    <vt:vector size="1" baseType="lpstr">
      <vt:lpstr>MHSA Addendum A Glossary</vt:lpstr>
    </vt:vector>
  </TitlesOfParts>
  <Company>Dept. of Developmental Services</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MHSA Addendum A Glossary</dc:title>
  <dc:subject/>
  <dc:creator>California Department of Developmental Services</dc:creator>
  <cp:keywords/>
  <dc:description/>
  <cp:lastModifiedBy>Robertson, Ellie@DDS</cp:lastModifiedBy>
  <cp:revision>12</cp:revision>
  <cp:lastPrinted>2019-07-09T22:03:00Z</cp:lastPrinted>
  <dcterms:created xsi:type="dcterms:W3CDTF">2022-09-09T18:31:00Z</dcterms:created>
  <dcterms:modified xsi:type="dcterms:W3CDTF">2023-01-03T19:18:00Z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0x010100ACFB93892504724188A690C708CB80D9</vt:lpwstr>
  </property>
  <property fmtid="{D5CDD505-2E9C-101B-9397-08002B2CF9AE}" pid="3" name="MediaServiceImageTags">
    <vt:lpwstr/>
  </property>
</Properties>
</file>