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1F56" w14:textId="77777777" w:rsidR="00457209" w:rsidRPr="00544F97" w:rsidRDefault="00544F97" w:rsidP="00D27FCF">
      <w:pPr>
        <w:pStyle w:val="Heading1"/>
        <w:ind w:left="1440"/>
      </w:pPr>
      <w:r w:rsidRPr="00544F97">
        <w:t xml:space="preserve">                                                 State of California</w:t>
      </w:r>
    </w:p>
    <w:p w14:paraId="0DE01AAF" w14:textId="77777777" w:rsidR="00457209" w:rsidRPr="00544F97" w:rsidRDefault="00457209" w:rsidP="00D27FCF">
      <w:pPr>
        <w:pStyle w:val="Heading1"/>
        <w:ind w:left="1440"/>
      </w:pPr>
      <w:r w:rsidRPr="00544F97">
        <w:t xml:space="preserve">                                       Department of Developmental Services                          Friday, July 12, 2019        </w:t>
      </w:r>
    </w:p>
    <w:p w14:paraId="696C6963" w14:textId="77777777" w:rsidR="00457209" w:rsidRPr="00544F97" w:rsidRDefault="00457209" w:rsidP="00D27FCF">
      <w:pPr>
        <w:pStyle w:val="Heading1"/>
        <w:ind w:left="1440"/>
      </w:pPr>
    </w:p>
    <w:p w14:paraId="7F13F58B" w14:textId="77777777" w:rsidR="00457209" w:rsidRPr="00544F97" w:rsidRDefault="00457209" w:rsidP="00D27FCF">
      <w:pPr>
        <w:pStyle w:val="Heading1"/>
        <w:ind w:left="1440"/>
      </w:pPr>
      <w:r w:rsidRPr="00544F97">
        <w:t xml:space="preserve">                                  Consumer Characteristics at the end of June 2019      </w:t>
      </w:r>
    </w:p>
    <w:p w14:paraId="3BBFDBFE" w14:textId="77777777" w:rsidR="00457209" w:rsidRPr="00544F97" w:rsidRDefault="00457209" w:rsidP="00D27FCF">
      <w:pPr>
        <w:pStyle w:val="Heading1"/>
        <w:ind w:left="1440"/>
      </w:pPr>
      <w:r w:rsidRPr="00544F97">
        <w:t xml:space="preserve">                                                      Statewide</w:t>
      </w:r>
    </w:p>
    <w:p w14:paraId="4A677AE9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7EE31C1A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69B9FB04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Intellectual Disability:     Autism:                 Cerebral Palsy:          Epilepsy:                Other Developmental</w:t>
      </w:r>
    </w:p>
    <w:p w14:paraId="1EDFC61C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No ID    121,943   41.85%    No 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174,602  59.92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>%  No  255,559   87.70%     No  252,565   86.67%     Disabilities:</w:t>
      </w:r>
    </w:p>
    <w:p w14:paraId="09BFEB1B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Mild ID   90,158   30.94%    Autism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116,465  39.97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%  Yes  35,847   12.30%     Yes  38,841   13.33%     No  261,219   89.64% </w:t>
      </w:r>
    </w:p>
    <w:p w14:paraId="22AB1080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Moderate  35,127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12.05%    PDD        339   0.12%  Only  5,919    2.03%     Only  2,797    0.96%     Yes  30,187   10.36% </w:t>
      </w:r>
    </w:p>
    <w:p w14:paraId="17A4BFFD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Severe    14,228    4.88%    Only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85,271  29.26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%                                                    Only 16,306    5.60% </w:t>
      </w:r>
    </w:p>
    <w:p w14:paraId="26661D4F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Profound   8,124    2.79% </w:t>
      </w:r>
    </w:p>
    <w:p w14:paraId="367F35B8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</w:t>
      </w:r>
      <w:proofErr w:type="spellStart"/>
      <w:proofErr w:type="gramStart"/>
      <w:r w:rsidRPr="00544F97">
        <w:rPr>
          <w:rFonts w:ascii="Courier New" w:hAnsi="Courier New" w:cs="Courier New"/>
          <w:spacing w:val="13"/>
          <w:sz w:val="16"/>
        </w:rPr>
        <w:t>Unspecfd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21,826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 7.49% </w:t>
      </w:r>
    </w:p>
    <w:p w14:paraId="493C9B66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Only      98,269   33.72% </w:t>
      </w:r>
    </w:p>
    <w:p w14:paraId="352283CD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82730F5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Severe Behaviors:            Medical Problems:       Gender:                           Recency of Evaluations:</w:t>
      </w:r>
    </w:p>
    <w:p w14:paraId="628DE68B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No  233,227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80.04%         No  223,205   76.60%    Female  99,748   34.23%           Under 12 Months  257,196  88.26% </w:t>
      </w:r>
    </w:p>
    <w:p w14:paraId="78D23D88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Yes  58,179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19.96%         Yes  68,201   23.40%    Male   191,658   65.77%           12 to 18 Months   22,646   7.77% </w:t>
      </w:r>
    </w:p>
    <w:p w14:paraId="348F7ED9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                            18 to 24 Months    5,690   1.95% </w:t>
      </w:r>
    </w:p>
    <w:p w14:paraId="000208CD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                            24 to 36 Months    3,674   1.26% </w:t>
      </w:r>
    </w:p>
    <w:p w14:paraId="69185C43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Special Conditions           Unable to Walk          English Spoken:                   Over 36 Months     2,200   0.75% </w:t>
      </w:r>
    </w:p>
    <w:p w14:paraId="66987498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or Behaviors:         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 xml:space="preserve">   (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>Without Support):      (as Primary Language)</w:t>
      </w:r>
    </w:p>
    <w:p w14:paraId="01BDD565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None      275,678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*  94.60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%   No  232,941   79.94%    No   70,908   24.33% </w:t>
      </w:r>
    </w:p>
    <w:p w14:paraId="6AB045ED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One         9,341    3.21%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Yes  58,465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20.06%    Yes 220,498   75.67%              Age Groups:</w:t>
      </w:r>
    </w:p>
    <w:p w14:paraId="077784D2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Two         3,726    1.28%                                                      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 xml:space="preserve">   (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>Ages 0-2 not collected on CDER)</w:t>
      </w:r>
    </w:p>
    <w:p w14:paraId="0F2F301A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3 or More   2,661    0.91%                                                              0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to  2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142    0.05% </w:t>
      </w:r>
    </w:p>
    <w:p w14:paraId="205517AF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Special Health Care     Residence Type:                    3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to  5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25,834    8.87% </w:t>
      </w:r>
    </w:p>
    <w:p w14:paraId="7B7A5DED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Requirements:           Home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Prnt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>/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Grdn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227,656  78.12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%     6 to  9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34,971   12.00% </w:t>
      </w:r>
    </w:p>
    <w:p w14:paraId="207246A2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Risk Factors:            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No  235,865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80.94%    Community Care  26,998   9.26%    10 to 13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31,483   10.80% </w:t>
      </w:r>
    </w:p>
    <w:p w14:paraId="5B0C804E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None      226,355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*  77.68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%   Yes  55,541** 19.06%   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Indep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Living    26,540   9.11%    14 to 17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29,767   10.21% </w:t>
      </w:r>
    </w:p>
    <w:p w14:paraId="09A306CF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One        48,098   16.51%                           ICF              6,775   2.32%    18 to 21 </w:t>
      </w:r>
      <w:proofErr w:type="spellStart"/>
      <w:proofErr w:type="gram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28,451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 9.76% </w:t>
      </w:r>
    </w:p>
    <w:p w14:paraId="4E48D7D7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Two        11,580    3.97%                           Dev Center         320   0.11%    22 to 31 </w:t>
      </w:r>
      <w:proofErr w:type="spellStart"/>
      <w:proofErr w:type="gram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56,849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19.51% </w:t>
      </w:r>
    </w:p>
    <w:p w14:paraId="5B8D2620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3 or More   5,373    1.84%   Technology Dependent:   SNF              1,077   0.37%    32 to 41 </w:t>
      </w:r>
      <w:proofErr w:type="spellStart"/>
      <w:proofErr w:type="gram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31,807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10.92% </w:t>
      </w:r>
    </w:p>
    <w:p w14:paraId="50FC7D5B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No  276,071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94.74%    Other            2,040   0.70%    42 to 51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20,032    6.87% </w:t>
      </w:r>
    </w:p>
    <w:p w14:paraId="0161DCD6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Yes  15,335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**  5.26%                                      52 to 61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18,654    6.40% </w:t>
      </w:r>
    </w:p>
    <w:p w14:paraId="2261A9E1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Dual Diagnoses:                                                                        62 and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Older  13,416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 4.60% </w:t>
      </w:r>
    </w:p>
    <w:p w14:paraId="17BECFB2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No  259,037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88.89% </w:t>
      </w:r>
    </w:p>
    <w:p w14:paraId="0E328C10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Yes  32,369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11.11%         Vision Problems:</w:t>
      </w:r>
    </w:p>
    <w:p w14:paraId="4433F9F9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No  262,584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90.11%    Evaluation Scale Averages:        Ethnicity:</w:t>
      </w:r>
    </w:p>
    <w:p w14:paraId="19099179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Yes  28,822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 9.89%    (1=Disable 5=Able)                Asian        20,445    7.02% </w:t>
      </w:r>
    </w:p>
    <w:p w14:paraId="1F1EA02E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Behavioral Medication:                                                                 Black/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Af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Am  27,293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 9.37% </w:t>
      </w:r>
    </w:p>
    <w:p w14:paraId="74F3DAA7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No  239,872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82.32%         Hearing Problems:       Practical Independence   4.28     Filipino      7,578    2.60% </w:t>
      </w:r>
    </w:p>
    <w:p w14:paraId="4A181F9F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Yes  51,534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17.68%         No  276,841   95.00%    Personal &amp; Social Skills 3.24     Hispanic    112,490   38.60% </w:t>
      </w:r>
    </w:p>
    <w:p w14:paraId="1A81E06B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Yes  14,565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 5.00%    Challenging Behavior     4.14     Native Am     1,034    0.35% </w:t>
      </w:r>
    </w:p>
    <w:p w14:paraId="038B318E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                        Social Integration       3.56     Polynesian      679    0.23% </w:t>
      </w:r>
    </w:p>
    <w:p w14:paraId="0DF8CF68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Both Vision and         Well Being               4.62     White        95,122   32.64% </w:t>
      </w:r>
    </w:p>
    <w:p w14:paraId="1D3992D0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Hearing Problems:                                         Other        26,765    9.18% </w:t>
      </w:r>
    </w:p>
    <w:p w14:paraId="44C1FAB9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No  285,598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98.01% </w:t>
      </w:r>
    </w:p>
    <w:p w14:paraId="60BC57C8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Yes   5,808    1.99% </w:t>
      </w:r>
    </w:p>
    <w:p w14:paraId="348085EC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419E88A6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79ED20F1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915B92F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*   Includes "Not Assessed".</w:t>
      </w:r>
    </w:p>
    <w:p w14:paraId="716E0ED2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*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*  Includes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DC consumers. </w:t>
      </w:r>
    </w:p>
    <w:p w14:paraId="263B8AD2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55496FEE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Total active consumers with CDERs: 291,406</w:t>
      </w:r>
    </w:p>
    <w:p w14:paraId="7D57EEE6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Note: CDER information not available for all consumers</w:t>
      </w:r>
    </w:p>
    <w:p w14:paraId="3174EDE8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Source: CDER Master File of Monday, July 1,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2019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    Table #01</w:t>
      </w:r>
    </w:p>
    <w:p w14:paraId="6DD7BCF6" w14:textId="77777777" w:rsidR="006C0272" w:rsidRDefault="00544F97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                </w:t>
      </w:r>
    </w:p>
    <w:p w14:paraId="087927DA" w14:textId="77777777" w:rsidR="006C0272" w:rsidRDefault="006C0272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2AFA7AB0" w14:textId="77777777" w:rsidR="00457209" w:rsidRPr="00544F97" w:rsidRDefault="006C0272" w:rsidP="00D27FCF">
      <w:pPr>
        <w:pStyle w:val="Heading1"/>
        <w:ind w:left="1440"/>
      </w:pPr>
      <w:r>
        <w:lastRenderedPageBreak/>
        <w:t xml:space="preserve">                                                 </w:t>
      </w:r>
      <w:r w:rsidR="00544F97" w:rsidRPr="00544F97">
        <w:t>State of California</w:t>
      </w:r>
    </w:p>
    <w:p w14:paraId="66417705" w14:textId="77777777" w:rsidR="00457209" w:rsidRPr="00544F97" w:rsidRDefault="00457209" w:rsidP="00D27FCF">
      <w:pPr>
        <w:pStyle w:val="Heading1"/>
        <w:ind w:left="1440"/>
      </w:pPr>
      <w:r w:rsidRPr="00544F97">
        <w:t xml:space="preserve">                                       Department of Developmental Services                          Friday, July 12, 2019        </w:t>
      </w:r>
    </w:p>
    <w:p w14:paraId="787FE6C9" w14:textId="77777777" w:rsidR="00457209" w:rsidRPr="00544F97" w:rsidRDefault="00457209" w:rsidP="00D27FCF">
      <w:pPr>
        <w:pStyle w:val="Heading1"/>
        <w:ind w:left="1440"/>
      </w:pPr>
    </w:p>
    <w:p w14:paraId="5DC5A368" w14:textId="77777777" w:rsidR="00457209" w:rsidRPr="00544F97" w:rsidRDefault="00457209" w:rsidP="00D27FCF">
      <w:pPr>
        <w:pStyle w:val="Heading1"/>
        <w:ind w:left="1440"/>
      </w:pPr>
      <w:r w:rsidRPr="00544F97">
        <w:t xml:space="preserve">                                    Statewide Report from the Client Master File</w:t>
      </w:r>
    </w:p>
    <w:p w14:paraId="021AA653" w14:textId="77777777" w:rsidR="00457209" w:rsidRPr="00544F97" w:rsidRDefault="00457209" w:rsidP="00D27FCF">
      <w:pPr>
        <w:pStyle w:val="Heading1"/>
        <w:ind w:left="1440"/>
      </w:pPr>
      <w:r w:rsidRPr="00544F97">
        <w:t xml:space="preserve">                                              For the end of June 2019      </w:t>
      </w:r>
    </w:p>
    <w:p w14:paraId="536B73F3" w14:textId="77777777" w:rsidR="00457209" w:rsidRPr="00544F97" w:rsidRDefault="00457209" w:rsidP="00D27FCF">
      <w:pPr>
        <w:pStyle w:val="Heading1"/>
        <w:ind w:left="1440"/>
      </w:pPr>
    </w:p>
    <w:p w14:paraId="5C4C1B27" w14:textId="77777777" w:rsidR="00457209" w:rsidRPr="00544F97" w:rsidRDefault="00457209" w:rsidP="00D27FCF">
      <w:pPr>
        <w:pStyle w:val="Heading1"/>
        <w:ind w:left="1440"/>
      </w:pPr>
      <w:r w:rsidRPr="00544F97">
        <w:t xml:space="preserve">                        Selected Characteristics of Consumers in Status 0, 1, 2, 3, and 8</w:t>
      </w:r>
    </w:p>
    <w:p w14:paraId="6EBA8AE5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56F6A55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E4EEB2A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Diagnosis and     Early Start*       Active          Prenatal      Developmental        Total   </w:t>
      </w:r>
    </w:p>
    <w:p w14:paraId="54A06B25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Category               Evaluation                         Consumers        Services         Centers         Consumers </w:t>
      </w:r>
    </w:p>
    <w:p w14:paraId="293B4FD2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                      (Status 0)   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 xml:space="preserve">   (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Status 1)       (Status 2)       (Status 3)       (Status 8)       (0,1,2,8) </w:t>
      </w:r>
    </w:p>
    <w:p w14:paraId="6371FBE9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Gender:</w:t>
      </w:r>
    </w:p>
    <w:p w14:paraId="26DA0492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Female                     4,447           17,598          100,875               58               60          122,980</w:t>
      </w:r>
    </w:p>
    <w:p w14:paraId="14EE103C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Male                       9,572           31,106          193,730               26              267          234,675</w:t>
      </w:r>
    </w:p>
    <w:p w14:paraId="0BF1944F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4DD34B41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Residence Type:</w:t>
      </w:r>
    </w:p>
    <w:p w14:paraId="3DFACB10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Home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Prnt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>/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Grdn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12,864           45,561          230,744               42                0          289,169</w:t>
      </w:r>
    </w:p>
    <w:p w14:paraId="594D0578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Community Care               947            3,094           27,234                0                0           31,275</w:t>
      </w:r>
    </w:p>
    <w:p w14:paraId="7AD7B291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Indep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Living                  89                0           26,670               37                0           26,759</w:t>
      </w:r>
    </w:p>
    <w:p w14:paraId="3FEA6D0C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ICF            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6,804                0                0            6,819</w:t>
      </w:r>
    </w:p>
    <w:p w14:paraId="1F662F51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Dev Center                     0                0                0                0              320              320</w:t>
      </w:r>
    </w:p>
    <w:p w14:paraId="2E31F49E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SNF                          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1,083                0                0            1,100</w:t>
      </w:r>
    </w:p>
    <w:p w14:paraId="4D822219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Other                        101               35            2,070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2,213</w:t>
      </w:r>
    </w:p>
    <w:p w14:paraId="1462E49D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30E9121C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Ethnicity:</w:t>
      </w:r>
    </w:p>
    <w:p w14:paraId="7868830D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Asian                        628            3,200           20,625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24,458</w:t>
      </w:r>
    </w:p>
    <w:p w14:paraId="5C78837B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Black/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Af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Am                  </w:t>
      </w:r>
      <w:r w:rsidR="00E177AA">
        <w:rPr>
          <w:rFonts w:ascii="Courier New" w:hAnsi="Courier New" w:cs="Courier New"/>
          <w:spacing w:val="13"/>
          <w:sz w:val="16"/>
        </w:rPr>
        <w:t xml:space="preserve">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2,170           27,490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70           30,423</w:t>
      </w:r>
    </w:p>
    <w:p w14:paraId="1658E5F8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Filipino                     </w:t>
      </w:r>
      <w:r w:rsidR="00E177AA">
        <w:rPr>
          <w:rFonts w:ascii="Courier New" w:hAnsi="Courier New" w:cs="Courier New"/>
          <w:spacing w:val="13"/>
          <w:sz w:val="16"/>
        </w:rPr>
        <w:t xml:space="preserve">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562            7,627                0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8,337</w:t>
      </w:r>
    </w:p>
    <w:p w14:paraId="6B7B1E3A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Hispanic                   4,782           22,026          113,934               29               87          140,829</w:t>
      </w:r>
    </w:p>
    <w:p w14:paraId="6D438DAE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Native Am                    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110            1,040                0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1,179</w:t>
      </w:r>
    </w:p>
    <w:p w14:paraId="539F3ABB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Polynesian                   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62              685                0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767</w:t>
      </w:r>
    </w:p>
    <w:p w14:paraId="1E9CEEC7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White                      1,985            9,056           95,974               </w:t>
      </w:r>
      <w:r w:rsidR="00C90BE8">
        <w:rPr>
          <w:rFonts w:ascii="Courier New" w:hAnsi="Courier New" w:cs="Courier New"/>
          <w:spacing w:val="13"/>
          <w:sz w:val="16"/>
        </w:rPr>
        <w:t xml:space="preserve"> 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</w:t>
      </w:r>
      <w:r w:rsidR="00C90BE8">
        <w:rPr>
          <w:rFonts w:ascii="Courier New" w:hAnsi="Courier New" w:cs="Courier New"/>
          <w:spacing w:val="13"/>
          <w:sz w:val="16"/>
        </w:rPr>
        <w:t xml:space="preserve"> 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107,136</w:t>
      </w:r>
    </w:p>
    <w:p w14:paraId="05810FC7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Other                      5,747           11,518           27,230               35               31           44,526</w:t>
      </w:r>
    </w:p>
    <w:p w14:paraId="434703B5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6661C5C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Age Groups:</w:t>
      </w:r>
    </w:p>
    <w:p w14:paraId="665AB496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0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to  2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   6,725           46,890            </w:t>
      </w:r>
      <w:r w:rsidR="00E177AA">
        <w:rPr>
          <w:rFonts w:ascii="Courier New" w:hAnsi="Courier New" w:cs="Courier New"/>
          <w:spacing w:val="13"/>
          <w:sz w:val="16"/>
        </w:rPr>
        <w:t xml:space="preserve">  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0           54,792</w:t>
      </w:r>
    </w:p>
    <w:p w14:paraId="40CEBD0D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3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to  5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   2,591            </w:t>
      </w:r>
      <w:r w:rsidR="00E177AA">
        <w:rPr>
          <w:rFonts w:ascii="Courier New" w:hAnsi="Courier New" w:cs="Courier New"/>
          <w:spacing w:val="13"/>
          <w:sz w:val="16"/>
        </w:rPr>
        <w:t xml:space="preserve">  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26,852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0           31,224</w:t>
      </w:r>
    </w:p>
    <w:p w14:paraId="56377E67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 6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to  9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   1,650              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35,154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0           36,834</w:t>
      </w:r>
    </w:p>
    <w:p w14:paraId="29F917BA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10 to 13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   </w:t>
      </w:r>
      <w:r w:rsidR="00E177AA">
        <w:rPr>
          <w:rFonts w:ascii="Courier New" w:hAnsi="Courier New" w:cs="Courier New"/>
          <w:spacing w:val="13"/>
          <w:sz w:val="16"/>
        </w:rPr>
        <w:t xml:space="preserve">  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31,586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0           32,649</w:t>
      </w:r>
    </w:p>
    <w:p w14:paraId="540FFA09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14 to 17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     </w:t>
      </w:r>
      <w:r w:rsidR="00E177AA">
        <w:rPr>
          <w:rFonts w:ascii="Courier New" w:hAnsi="Courier New" w:cs="Courier New"/>
          <w:spacing w:val="13"/>
          <w:sz w:val="16"/>
        </w:rPr>
        <w:t xml:space="preserve">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29,877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 0           30,682</w:t>
      </w:r>
    </w:p>
    <w:p w14:paraId="03F7FF58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18 to 21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     579                0           28,640                0               13           29,232</w:t>
      </w:r>
    </w:p>
    <w:p w14:paraId="5C0B7ECD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22 to 31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     349                0           57,013               13               89           57,451</w:t>
      </w:r>
    </w:p>
    <w:p w14:paraId="400C6247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32 to 41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     113                0           31,905               25               97           32,115</w:t>
      </w:r>
    </w:p>
    <w:p w14:paraId="36231589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42 to 51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      66                0           20,152               23               65           20,283</w:t>
      </w:r>
    </w:p>
    <w:p w14:paraId="7AFDF724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52 to 61 </w:t>
      </w:r>
      <w:proofErr w:type="spellStart"/>
      <w:r w:rsidRPr="00544F97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544F97">
        <w:rPr>
          <w:rFonts w:ascii="Courier New" w:hAnsi="Courier New" w:cs="Courier New"/>
          <w:spacing w:val="13"/>
          <w:sz w:val="16"/>
        </w:rPr>
        <w:t xml:space="preserve">                  44                0           18,776               13               33           18,853</w:t>
      </w:r>
    </w:p>
    <w:p w14:paraId="7BFF2021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62 and Older                  37                0           13,473                </w:t>
      </w:r>
      <w:r w:rsidR="00BA5B59">
        <w:rPr>
          <w:rFonts w:ascii="Courier New" w:hAnsi="Courier New" w:cs="Courier New"/>
          <w:spacing w:val="13"/>
          <w:sz w:val="16"/>
        </w:rPr>
        <w:t>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    </w:t>
      </w:r>
      <w:r w:rsidR="00BA5B59">
        <w:rPr>
          <w:rFonts w:ascii="Courier New" w:hAnsi="Courier New" w:cs="Courier New"/>
          <w:spacing w:val="13"/>
          <w:sz w:val="16"/>
        </w:rPr>
        <w:t>##</w:t>
      </w:r>
      <w:r w:rsidRPr="00544F97">
        <w:rPr>
          <w:rFonts w:ascii="Courier New" w:hAnsi="Courier New" w:cs="Courier New"/>
          <w:spacing w:val="13"/>
          <w:sz w:val="16"/>
        </w:rPr>
        <w:t xml:space="preserve">           13,540</w:t>
      </w:r>
    </w:p>
    <w:p w14:paraId="05807C2A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2D281992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English is Primary Language:</w:t>
      </w:r>
    </w:p>
    <w:p w14:paraId="7669C65C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No                         3,155           11,568           71,710               34               30           86,463</w:t>
      </w:r>
    </w:p>
    <w:p w14:paraId="52EBACD5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Yes                       10,864           37,136          222,895               50              297          271,192</w:t>
      </w:r>
    </w:p>
    <w:p w14:paraId="3652597F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040291E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8761E6C" w14:textId="77777777" w:rsidR="001F364D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* Consumers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age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3 and older included</w:t>
      </w:r>
      <w:r w:rsidR="001F364D">
        <w:rPr>
          <w:rFonts w:ascii="Courier New" w:hAnsi="Courier New" w:cs="Courier New"/>
          <w:spacing w:val="13"/>
          <w:sz w:val="1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35"/>
      </w:tblGrid>
      <w:tr w:rsidR="001F364D" w:rsidRPr="001F364D" w14:paraId="7849A8F8" w14:textId="77777777" w:rsidTr="001946BD">
        <w:tc>
          <w:tcPr>
            <w:tcW w:w="0" w:type="auto"/>
            <w:hideMark/>
          </w:tcPr>
          <w:p w14:paraId="3679C364" w14:textId="77777777" w:rsidR="001F364D" w:rsidRPr="001F364D" w:rsidRDefault="001F364D" w:rsidP="001F364D">
            <w:pPr>
              <w:pStyle w:val="PlainText"/>
              <w:rPr>
                <w:rFonts w:ascii="Courier New" w:hAnsi="Courier New" w:cs="Courier New"/>
                <w:spacing w:val="13"/>
                <w:sz w:val="16"/>
              </w:rPr>
            </w:pPr>
            <w:r w:rsidRPr="001F364D">
              <w:rPr>
                <w:rFonts w:ascii="Courier New" w:hAnsi="Courier New" w:cs="Courier New"/>
                <w:spacing w:val="13"/>
                <w:sz w:val="16"/>
              </w:rPr>
              <w:t> </w:t>
            </w:r>
            <w:r w:rsidR="006C0272">
              <w:rPr>
                <w:rFonts w:ascii="Courier New" w:hAnsi="Courier New" w:cs="Courier New"/>
                <w:spacing w:val="13"/>
                <w:sz w:val="16"/>
              </w:rPr>
              <w:t xml:space="preserve">   </w:t>
            </w:r>
            <w:r w:rsidRPr="001F364D">
              <w:rPr>
                <w:rFonts w:ascii="Courier New" w:hAnsi="Courier New" w:cs="Courier New"/>
                <w:spacing w:val="13"/>
                <w:sz w:val="16"/>
              </w:rPr>
              <w:t># - In accordance with DDS Data De-Identification Guidelines, counts of one through ten have been suppressed.</w:t>
            </w:r>
          </w:p>
        </w:tc>
      </w:tr>
      <w:tr w:rsidR="001F364D" w:rsidRPr="001F364D" w14:paraId="173418E9" w14:textId="77777777" w:rsidTr="001946BD">
        <w:tc>
          <w:tcPr>
            <w:tcW w:w="0" w:type="auto"/>
            <w:hideMark/>
          </w:tcPr>
          <w:p w14:paraId="3CE42389" w14:textId="77777777" w:rsidR="001F364D" w:rsidRPr="001F364D" w:rsidRDefault="006C0272" w:rsidP="001F364D">
            <w:pPr>
              <w:pStyle w:val="PlainText"/>
              <w:rPr>
                <w:rFonts w:ascii="Courier New" w:hAnsi="Courier New" w:cs="Courier New"/>
                <w:spacing w:val="13"/>
                <w:sz w:val="16"/>
              </w:rPr>
            </w:pPr>
            <w:r>
              <w:rPr>
                <w:rFonts w:ascii="Courier New" w:hAnsi="Courier New" w:cs="Courier New"/>
                <w:spacing w:val="13"/>
                <w:sz w:val="16"/>
              </w:rPr>
              <w:t xml:space="preserve">    </w:t>
            </w:r>
            <w:r w:rsidR="001F364D" w:rsidRPr="001F364D">
              <w:rPr>
                <w:rFonts w:ascii="Courier New" w:hAnsi="Courier New" w:cs="Courier New"/>
                <w:spacing w:val="13"/>
                <w:sz w:val="16"/>
              </w:rPr>
              <w:t>## - In accordance with DDS Data De-Identification Guidelines, complementary cells have been suppressed.</w:t>
            </w:r>
          </w:p>
        </w:tc>
      </w:tr>
    </w:tbl>
    <w:p w14:paraId="44AC69D4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2564B2EC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Total served population (CMF Status 0,1,2,8):  357,655</w:t>
      </w:r>
    </w:p>
    <w:p w14:paraId="2330D776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Note: CMF statistics reflect 100% of active caseload</w:t>
      </w:r>
    </w:p>
    <w:p w14:paraId="23C68789" w14:textId="77777777" w:rsidR="00457209" w:rsidRPr="00544F97" w:rsidRDefault="00457209" w:rsidP="00457209">
      <w:pPr>
        <w:pStyle w:val="PlainText"/>
        <w:rPr>
          <w:rFonts w:ascii="Courier New" w:hAnsi="Courier New" w:cs="Courier New"/>
          <w:spacing w:val="13"/>
          <w:sz w:val="16"/>
        </w:rPr>
      </w:pPr>
      <w:r w:rsidRPr="00544F97">
        <w:rPr>
          <w:rFonts w:ascii="Courier New" w:hAnsi="Courier New" w:cs="Courier New"/>
          <w:spacing w:val="13"/>
          <w:sz w:val="16"/>
        </w:rPr>
        <w:t xml:space="preserve">    Source: Client Master File of Monday, July 1, </w:t>
      </w:r>
      <w:proofErr w:type="gramStart"/>
      <w:r w:rsidRPr="00544F97">
        <w:rPr>
          <w:rFonts w:ascii="Courier New" w:hAnsi="Courier New" w:cs="Courier New"/>
          <w:spacing w:val="13"/>
          <w:sz w:val="16"/>
        </w:rPr>
        <w:t>2019</w:t>
      </w:r>
      <w:proofErr w:type="gramEnd"/>
      <w:r w:rsidRPr="00544F97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  Table #02</w:t>
      </w:r>
    </w:p>
    <w:sectPr w:rsidR="00457209" w:rsidRPr="00544F97" w:rsidSect="005544B8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8A"/>
    <w:rsid w:val="001946BD"/>
    <w:rsid w:val="001F364D"/>
    <w:rsid w:val="00234AAE"/>
    <w:rsid w:val="003A3C8A"/>
    <w:rsid w:val="00457209"/>
    <w:rsid w:val="00544F97"/>
    <w:rsid w:val="005544B8"/>
    <w:rsid w:val="00571E3C"/>
    <w:rsid w:val="005E0179"/>
    <w:rsid w:val="006C0272"/>
    <w:rsid w:val="007A53D4"/>
    <w:rsid w:val="0085053F"/>
    <w:rsid w:val="00951192"/>
    <w:rsid w:val="00A37931"/>
    <w:rsid w:val="00B56194"/>
    <w:rsid w:val="00BA5B59"/>
    <w:rsid w:val="00C90BE8"/>
    <w:rsid w:val="00D27FCF"/>
    <w:rsid w:val="00E1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473019"/>
  <w15:chartTrackingRefBased/>
  <w15:docId w15:val="{BC132D55-3579-44D2-8D83-6A18FC1E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D27FCF"/>
    <w:pPr>
      <w:keepNext/>
      <w:outlineLvl w:val="0"/>
    </w:pPr>
    <w:rPr>
      <w:rFonts w:ascii="Courier New" w:eastAsia="Times New Roman" w:hAnsi="Courier New"/>
      <w:bCs/>
      <w:kern w:val="32"/>
      <w:sz w:val="1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F45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F45C1"/>
    <w:rPr>
      <w:rFonts w:ascii="Consolas" w:hAnsi="Consolas"/>
      <w:sz w:val="21"/>
      <w:szCs w:val="21"/>
    </w:rPr>
  </w:style>
  <w:style w:type="character" w:customStyle="1" w:styleId="Heading1Char">
    <w:name w:val="Heading 1 Char"/>
    <w:link w:val="Heading1"/>
    <w:uiPriority w:val="9"/>
    <w:rsid w:val="00D27FCF"/>
    <w:rPr>
      <w:rFonts w:ascii="Courier New" w:eastAsia="Times New Roman" w:hAnsi="Courier New" w:cs="Times New Roman"/>
      <w:bCs/>
      <w:kern w:val="32"/>
      <w:sz w:val="16"/>
      <w:szCs w:val="32"/>
    </w:rPr>
  </w:style>
  <w:style w:type="table" w:styleId="TableGrid">
    <w:name w:val="Table Grid"/>
    <w:basedOn w:val="TableNormal"/>
    <w:uiPriority w:val="39"/>
    <w:rsid w:val="0057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7FC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 2019 Quarterly Client Characteristics Report</vt:lpstr>
    </vt:vector>
  </TitlesOfParts>
  <Company>Dept. of Developmental Services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 2019 Quarterly Client Characteristics Report</dc:title>
  <dc:subject/>
  <dc:creator>California Department of Developmental Services</dc:creator>
  <cp:keywords/>
  <dc:description/>
  <cp:lastModifiedBy>Liu, Zhibin@DDS</cp:lastModifiedBy>
  <cp:revision>4</cp:revision>
  <dcterms:created xsi:type="dcterms:W3CDTF">2023-10-03T23:04:00Z</dcterms:created>
  <dcterms:modified xsi:type="dcterms:W3CDTF">2023-10-03T23:07:00Z</dcterms:modified>
</cp:coreProperties>
</file>