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B453AC">
      <w:pPr>
        <w:bidi/>
        <w:spacing w:after="0"/>
        <w:rPr>
          <w:rFonts w:ascii="Arial" w:hAnsi="Arial" w:cs="Arial"/>
          <w:sz w:val="24"/>
          <w:szCs w:val="24"/>
        </w:rPr>
      </w:pPr>
    </w:p>
    <w:p w14:paraId="5EA9B301" w14:textId="5ADA87B4" w:rsidR="009C46CE" w:rsidRPr="002C57BC" w:rsidRDefault="00312D5A" w:rsidP="00B453A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تغییرات احتمالی </w:t>
      </w:r>
      <w:r w:rsidR="001A2F9B">
        <w:rPr>
          <w:rFonts w:ascii="Arial" w:hAnsi="Arial" w:hint="cs"/>
          <w:b/>
          <w:bCs/>
          <w:sz w:val="24"/>
          <w:szCs w:val="24"/>
          <w:rtl/>
        </w:rPr>
        <w:t>کود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وضعیت</w:t>
      </w:r>
    </w:p>
    <w:p w14:paraId="2F452480" w14:textId="77777777" w:rsidR="009C46CE" w:rsidRPr="00FF6DA2" w:rsidRDefault="009C46CE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6AE65EC9" w:rsidR="009C46CE" w:rsidRPr="002C57BC" w:rsidRDefault="001A2F9B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کود</w:t>
      </w:r>
      <w:r w:rsidR="009C46CE">
        <w:rPr>
          <w:rFonts w:ascii="Arial" w:hAnsi="Arial" w:hint="cs"/>
          <w:sz w:val="24"/>
          <w:szCs w:val="24"/>
          <w:rtl/>
        </w:rPr>
        <w:t xml:space="preserve"> وضعیت به شناسایی مواقعی که </w:t>
      </w:r>
      <w:r w:rsidR="00D742EB">
        <w:rPr>
          <w:rFonts w:ascii="Arial" w:hAnsi="Arial" w:hint="cs"/>
          <w:sz w:val="24"/>
          <w:szCs w:val="24"/>
          <w:rtl/>
        </w:rPr>
        <w:t>یک شخص پروسۀ</w:t>
      </w:r>
      <w:r w:rsidR="009C46CE">
        <w:rPr>
          <w:rFonts w:ascii="Arial" w:hAnsi="Arial" w:hint="cs"/>
          <w:sz w:val="24"/>
          <w:szCs w:val="24"/>
          <w:rtl/>
        </w:rPr>
        <w:t xml:space="preserve"> تعیین واجد شرایط بودن را </w:t>
      </w:r>
      <w:r w:rsidR="00D742EB">
        <w:rPr>
          <w:rFonts w:ascii="Arial" w:hAnsi="Arial" w:hint="cs"/>
          <w:sz w:val="24"/>
          <w:szCs w:val="24"/>
          <w:rtl/>
        </w:rPr>
        <w:t>تکمیل میکند،</w:t>
      </w:r>
      <w:r w:rsidR="009C46CE">
        <w:rPr>
          <w:rFonts w:ascii="Arial" w:hAnsi="Arial" w:hint="cs"/>
          <w:sz w:val="24"/>
          <w:szCs w:val="24"/>
          <w:rtl/>
        </w:rPr>
        <w:t xml:space="preserve"> کمک </w:t>
      </w:r>
      <w:r w:rsidR="00D742EB">
        <w:rPr>
          <w:rFonts w:ascii="Arial" w:hAnsi="Arial" w:hint="cs"/>
          <w:sz w:val="24"/>
          <w:szCs w:val="24"/>
          <w:rtl/>
        </w:rPr>
        <w:t>مینماید</w:t>
      </w:r>
      <w:r w:rsidR="009C46CE">
        <w:rPr>
          <w:rFonts w:ascii="Arial" w:hAnsi="Arial" w:hint="cs"/>
          <w:sz w:val="24"/>
          <w:szCs w:val="24"/>
          <w:rtl/>
        </w:rPr>
        <w:t>.</w:t>
      </w:r>
      <w:r w:rsidR="00242F6D">
        <w:rPr>
          <w:rFonts w:ascii="Arial" w:hAnsi="Arial" w:hint="cs"/>
          <w:sz w:val="24"/>
          <w:szCs w:val="24"/>
          <w:rtl/>
        </w:rPr>
        <w:t xml:space="preserve"> </w:t>
      </w:r>
      <w:r w:rsidR="009C46CE">
        <w:rPr>
          <w:rFonts w:ascii="Arial" w:hAnsi="Arial" w:hint="cs"/>
          <w:sz w:val="24"/>
          <w:szCs w:val="24"/>
          <w:rtl/>
        </w:rPr>
        <w:t xml:space="preserve">همچنین به شناسایی </w:t>
      </w:r>
      <w:r>
        <w:rPr>
          <w:rFonts w:ascii="Arial" w:hAnsi="Arial" w:hint="cs"/>
          <w:sz w:val="24"/>
          <w:szCs w:val="24"/>
          <w:rtl/>
        </w:rPr>
        <w:t>اشخاص</w:t>
      </w:r>
      <w:r w:rsidR="009C46CE">
        <w:rPr>
          <w:rFonts w:ascii="Arial" w:hAnsi="Arial" w:hint="cs"/>
          <w:sz w:val="24"/>
          <w:szCs w:val="24"/>
          <w:rtl/>
        </w:rPr>
        <w:t xml:space="preserve">ی که واجد شرایط خدمات خاص هستند کمک </w:t>
      </w:r>
      <w:r>
        <w:rPr>
          <w:rFonts w:ascii="Arial" w:hAnsi="Arial" w:hint="cs"/>
          <w:sz w:val="24"/>
          <w:szCs w:val="24"/>
          <w:rtl/>
        </w:rPr>
        <w:t>می</w:t>
      </w:r>
      <w:r w:rsidR="009C46CE">
        <w:rPr>
          <w:rFonts w:ascii="Arial" w:hAnsi="Arial" w:hint="cs"/>
          <w:sz w:val="24"/>
          <w:szCs w:val="24"/>
          <w:rtl/>
        </w:rPr>
        <w:t>نماید.</w:t>
      </w:r>
    </w:p>
    <w:p w14:paraId="182E235B" w14:textId="0E34EB7B" w:rsidR="009C46CE" w:rsidRPr="002C57BC" w:rsidRDefault="009C46CE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370C2A97" w:rsidR="00DC009B" w:rsidRDefault="009F5625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در حال حاضر </w:t>
      </w:r>
      <w:r w:rsidR="001A2F9B">
        <w:rPr>
          <w:rFonts w:ascii="Arial" w:hAnsi="Arial" w:hint="cs"/>
          <w:sz w:val="24"/>
          <w:szCs w:val="24"/>
          <w:rtl/>
        </w:rPr>
        <w:t>کالیفورنیا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1A2F9B">
        <w:rPr>
          <w:rFonts w:ascii="Arial" w:hAnsi="Arial" w:hint="cs"/>
          <w:sz w:val="24"/>
          <w:szCs w:val="24"/>
          <w:rtl/>
        </w:rPr>
        <w:t>در حصۀ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D742EB">
        <w:rPr>
          <w:rFonts w:ascii="Arial" w:hAnsi="Arial" w:hint="cs"/>
          <w:sz w:val="24"/>
          <w:szCs w:val="24"/>
          <w:rtl/>
        </w:rPr>
        <w:t>بعضی</w:t>
      </w:r>
      <w:r>
        <w:rPr>
          <w:rFonts w:ascii="Arial" w:hAnsi="Arial" w:hint="cs"/>
          <w:sz w:val="24"/>
          <w:szCs w:val="24"/>
          <w:rtl/>
        </w:rPr>
        <w:t xml:space="preserve"> موقعیت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 </w:t>
      </w:r>
      <w:r w:rsidR="001A2F9B">
        <w:rPr>
          <w:rFonts w:ascii="Arial" w:hAnsi="Arial" w:hint="cs"/>
          <w:sz w:val="24"/>
          <w:szCs w:val="24"/>
          <w:rtl/>
        </w:rPr>
        <w:t>دیتا</w:t>
      </w:r>
      <w:r w:rsidR="00D742EB">
        <w:rPr>
          <w:rFonts w:ascii="Arial" w:hAnsi="Arial" w:hint="cs"/>
          <w:sz w:val="24"/>
          <w:szCs w:val="24"/>
          <w:rtl/>
        </w:rPr>
        <w:t>ی</w:t>
      </w:r>
      <w:r>
        <w:rPr>
          <w:rFonts w:ascii="Arial" w:hAnsi="Arial" w:hint="cs"/>
          <w:sz w:val="24"/>
          <w:szCs w:val="24"/>
          <w:rtl/>
        </w:rPr>
        <w:t>ی را جمع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ن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کند، مثل زمانی که شخص به ایالت دیگری نقل مکان کرده یا </w:t>
      </w:r>
      <w:r w:rsidR="00D742EB">
        <w:rPr>
          <w:rFonts w:ascii="Arial" w:hAnsi="Arial" w:hint="cs"/>
          <w:sz w:val="24"/>
          <w:szCs w:val="24"/>
          <w:rtl/>
        </w:rPr>
        <w:t>زندانی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شود.</w:t>
      </w:r>
      <w:r w:rsidR="00242F6D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ممکن است </w:t>
      </w:r>
      <w:r w:rsidR="00D742EB">
        <w:rPr>
          <w:rFonts w:ascii="Arial" w:hAnsi="Arial" w:hint="cs"/>
          <w:sz w:val="24"/>
          <w:szCs w:val="24"/>
          <w:rtl/>
        </w:rPr>
        <w:t>شخص</w:t>
      </w:r>
      <w:r>
        <w:rPr>
          <w:rFonts w:ascii="Arial" w:hAnsi="Arial" w:hint="cs"/>
          <w:sz w:val="24"/>
          <w:szCs w:val="24"/>
          <w:rtl/>
        </w:rPr>
        <w:t xml:space="preserve"> در چنین موقعیت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هایی فعالانه خدمات را دریافت نکند، اما باید احتمال واجد شرایط بودن وی در آینده همچنان وجود داشته باشد.</w:t>
      </w:r>
      <w:r w:rsidR="00242F6D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در موقعیت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هایی دیگر، یک مرکز منطقه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ای از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 5 ("انتقال بسته") برای شخصی که در حال انتقال به مرکز منطقه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ای جدید است استفاده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کند و مرکز منطقه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ای </w:t>
      </w:r>
      <w:r w:rsidR="00D742EB">
        <w:rPr>
          <w:rFonts w:ascii="Arial" w:hAnsi="Arial" w:hint="cs"/>
          <w:sz w:val="24"/>
          <w:szCs w:val="24"/>
          <w:rtl/>
        </w:rPr>
        <w:t>قبول کننده</w:t>
      </w:r>
      <w:r>
        <w:rPr>
          <w:rFonts w:ascii="Arial" w:hAnsi="Arial" w:hint="cs"/>
          <w:sz w:val="24"/>
          <w:szCs w:val="24"/>
          <w:rtl/>
        </w:rPr>
        <w:t xml:space="preserve"> از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 2 برای خدمات فعال مربوطه همان </w:t>
      </w:r>
      <w:r w:rsidR="00D742EB">
        <w:rPr>
          <w:rFonts w:ascii="Arial" w:hAnsi="Arial" w:hint="cs"/>
          <w:sz w:val="24"/>
          <w:szCs w:val="24"/>
          <w:rtl/>
        </w:rPr>
        <w:t>شخص</w:t>
      </w:r>
      <w:r>
        <w:rPr>
          <w:rFonts w:ascii="Arial" w:hAnsi="Arial" w:hint="cs"/>
          <w:sz w:val="24"/>
          <w:szCs w:val="24"/>
          <w:rtl/>
        </w:rPr>
        <w:t xml:space="preserve"> استفاده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نماید.</w:t>
      </w:r>
      <w:r w:rsidR="00242F6D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لزوم استفاده از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های متفاوت برای </w:t>
      </w:r>
      <w:r w:rsidR="00D742EB">
        <w:rPr>
          <w:rFonts w:ascii="Arial" w:hAnsi="Arial" w:hint="cs"/>
          <w:sz w:val="24"/>
          <w:szCs w:val="24"/>
          <w:rtl/>
        </w:rPr>
        <w:t>شخصی</w:t>
      </w:r>
      <w:r>
        <w:rPr>
          <w:rFonts w:ascii="Arial" w:hAnsi="Arial" w:hint="cs"/>
          <w:sz w:val="24"/>
          <w:szCs w:val="24"/>
          <w:rtl/>
        </w:rPr>
        <w:t xml:space="preserve"> که خدمات </w:t>
      </w:r>
      <w:r w:rsidR="001A2F9B">
        <w:rPr>
          <w:rFonts w:ascii="Arial" w:hAnsi="Arial" w:hint="cs"/>
          <w:sz w:val="24"/>
          <w:szCs w:val="24"/>
          <w:rtl/>
        </w:rPr>
        <w:t>دوامدار</w:t>
      </w:r>
      <w:r>
        <w:rPr>
          <w:rFonts w:ascii="Arial" w:hAnsi="Arial" w:hint="cs"/>
          <w:sz w:val="24"/>
          <w:szCs w:val="24"/>
          <w:rtl/>
        </w:rPr>
        <w:t xml:space="preserve"> را دریافت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کند، صرف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نظر از مرکز منطقه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ای، </w:t>
      </w:r>
      <w:r w:rsidR="00D742EB">
        <w:rPr>
          <w:rFonts w:ascii="Arial" w:hAnsi="Arial" w:hint="cs"/>
          <w:sz w:val="24"/>
          <w:szCs w:val="24"/>
          <w:rtl/>
        </w:rPr>
        <w:t>واضح</w:t>
      </w:r>
      <w:r>
        <w:rPr>
          <w:rFonts w:ascii="Arial" w:hAnsi="Arial" w:hint="cs"/>
          <w:sz w:val="24"/>
          <w:szCs w:val="24"/>
          <w:rtl/>
        </w:rPr>
        <w:t xml:space="preserve"> نیست.</w:t>
      </w:r>
    </w:p>
    <w:p w14:paraId="7D340BAD" w14:textId="77777777" w:rsidR="00DC009B" w:rsidRDefault="00DC009B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41491D3F" w:rsidR="00DC009B" w:rsidRDefault="00312D5A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تغییرات احتمالی در زیر </w:t>
      </w:r>
      <w:r w:rsidR="00D742EB">
        <w:rPr>
          <w:rFonts w:ascii="Arial" w:hAnsi="Arial" w:hint="cs"/>
          <w:sz w:val="24"/>
          <w:szCs w:val="24"/>
          <w:rtl/>
        </w:rPr>
        <w:t>لست</w:t>
      </w:r>
      <w:r>
        <w:rPr>
          <w:rFonts w:ascii="Arial" w:hAnsi="Arial" w:hint="cs"/>
          <w:sz w:val="24"/>
          <w:szCs w:val="24"/>
          <w:rtl/>
        </w:rPr>
        <w:t xml:space="preserve"> شده است.</w:t>
      </w:r>
      <w:r w:rsidR="00242F6D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شما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توانید تغییرات احتمالی دیگری را پیشنهاد بدهید.</w:t>
      </w:r>
    </w:p>
    <w:p w14:paraId="0249CB10" w14:textId="1E6DB682" w:rsidR="009C46CE" w:rsidRDefault="00D71F90" w:rsidP="00B453AC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یک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 نظارتی جدید "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 w:hint="cs"/>
          <w:sz w:val="24"/>
          <w:szCs w:val="24"/>
          <w:rtl/>
        </w:rPr>
        <w:t>" برای موقعیت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هایی مانند آنچه در </w:t>
      </w:r>
      <w:r w:rsidR="00D742EB">
        <w:rPr>
          <w:rFonts w:ascii="Arial" w:hAnsi="Arial" w:hint="cs"/>
          <w:sz w:val="24"/>
          <w:szCs w:val="24"/>
          <w:rtl/>
        </w:rPr>
        <w:t>فوق تشریح</w:t>
      </w:r>
      <w:r>
        <w:rPr>
          <w:rFonts w:ascii="Arial" w:hAnsi="Arial" w:hint="cs"/>
          <w:sz w:val="24"/>
          <w:szCs w:val="24"/>
          <w:rtl/>
        </w:rPr>
        <w:t xml:space="preserve"> شد ایجاد شود؟</w:t>
      </w:r>
      <w:r w:rsidR="00242F6D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(برای مثال، موقتاً خارج از ایالت، </w:t>
      </w:r>
      <w:r w:rsidR="00D742EB">
        <w:rPr>
          <w:rFonts w:ascii="Arial" w:hAnsi="Arial" w:hint="cs"/>
          <w:sz w:val="24"/>
          <w:szCs w:val="24"/>
          <w:rtl/>
        </w:rPr>
        <w:t>محبس</w:t>
      </w:r>
      <w:r>
        <w:rPr>
          <w:rFonts w:ascii="Arial" w:hAnsi="Arial" w:hint="cs"/>
          <w:sz w:val="24"/>
          <w:szCs w:val="24"/>
          <w:rtl/>
        </w:rPr>
        <w:t>، دارالتأدیب)</w:t>
      </w:r>
    </w:p>
    <w:p w14:paraId="20987A4B" w14:textId="76736E7C" w:rsidR="005D54E6" w:rsidRDefault="007468AC" w:rsidP="00B453AC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استفاده از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 "5" برای </w:t>
      </w:r>
      <w:r w:rsidR="001A2F9B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>ی که بین مراکز منطقه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ای جابجا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شوند</w:t>
      </w:r>
      <w:r w:rsidR="00155F7D">
        <w:rPr>
          <w:rFonts w:ascii="Arial" w:hAnsi="Arial" w:hint="cs"/>
          <w:sz w:val="24"/>
          <w:szCs w:val="24"/>
          <w:rtl/>
        </w:rPr>
        <w:t>،</w:t>
      </w:r>
      <w:r>
        <w:rPr>
          <w:rFonts w:ascii="Arial" w:hAnsi="Arial" w:hint="cs"/>
          <w:sz w:val="24"/>
          <w:szCs w:val="24"/>
          <w:rtl/>
        </w:rPr>
        <w:t xml:space="preserve"> پایان یابد؟</w:t>
      </w:r>
    </w:p>
    <w:p w14:paraId="28FDE0E1" w14:textId="1AF9A393" w:rsidR="006A6076" w:rsidRPr="00AA42D9" w:rsidRDefault="006A6076" w:rsidP="00B453AC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>هایی که به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ندرت مورد استفاده قرار </w:t>
      </w:r>
      <w:r w:rsidR="001A2F9B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گیرند، مانند </w:t>
      </w:r>
      <w:r w:rsidR="001A2F9B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های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 w:hint="cs"/>
          <w:sz w:val="24"/>
          <w:szCs w:val="24"/>
          <w:rtl/>
        </w:rPr>
        <w:t xml:space="preserve"> و 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 w:hint="cs"/>
          <w:sz w:val="24"/>
          <w:szCs w:val="24"/>
          <w:rtl/>
        </w:rPr>
        <w:t xml:space="preserve"> در زیر، باید حذف شوند؟</w:t>
      </w:r>
    </w:p>
    <w:p w14:paraId="4841A5FE" w14:textId="6B89F2A3" w:rsidR="000310B5" w:rsidRPr="00AA42D9" w:rsidRDefault="000310B5" w:rsidP="00B453AC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آیا موقعیت</w:t>
      </w:r>
      <w:r w:rsidR="001A2F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دیگری وجود دارد که باید شناسایی </w:t>
      </w:r>
      <w:r w:rsidR="00155F7D">
        <w:rPr>
          <w:rFonts w:ascii="Arial" w:hAnsi="Arial" w:hint="cs"/>
          <w:sz w:val="24"/>
          <w:szCs w:val="24"/>
          <w:rtl/>
        </w:rPr>
        <w:t>شود</w:t>
      </w:r>
      <w:r>
        <w:rPr>
          <w:rFonts w:ascii="Arial" w:hAnsi="Arial" w:hint="cs"/>
          <w:sz w:val="24"/>
          <w:szCs w:val="24"/>
          <w:rtl/>
        </w:rPr>
        <w:t>؟</w:t>
      </w:r>
    </w:p>
    <w:p w14:paraId="0BFCF3B5" w14:textId="395ACFC8" w:rsidR="009C46CE" w:rsidRPr="002C57BC" w:rsidRDefault="009C46CE" w:rsidP="00B453A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A93BEA" w:rsidRPr="0079097F" w14:paraId="487753DA" w14:textId="0F593B8C" w:rsidTr="00A41AB4">
        <w:tc>
          <w:tcPr>
            <w:tcW w:w="1866" w:type="dxa"/>
          </w:tcPr>
          <w:p w14:paraId="2DF7A2F3" w14:textId="39CDF33C" w:rsidR="00A93BEA" w:rsidRPr="0079097F" w:rsidRDefault="001A2F9B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کود</w:t>
            </w:r>
            <w:r w:rsidR="00A93B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وضعیت فعلی</w:t>
            </w:r>
          </w:p>
        </w:tc>
        <w:tc>
          <w:tcPr>
            <w:tcW w:w="2179" w:type="dxa"/>
          </w:tcPr>
          <w:p w14:paraId="103305D8" w14:textId="6ACBB3E3" w:rsidR="00A93BEA" w:rsidRPr="0079097F" w:rsidRDefault="001A2F9B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کود</w:t>
            </w:r>
            <w:r w:rsidR="00312D5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وضعیت احتمالی</w:t>
            </w:r>
          </w:p>
        </w:tc>
        <w:tc>
          <w:tcPr>
            <w:tcW w:w="3003" w:type="dxa"/>
          </w:tcPr>
          <w:p w14:paraId="1073E07A" w14:textId="7EBAA8E2" w:rsidR="00A93BEA" w:rsidRPr="0079097F" w:rsidRDefault="00A93BEA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تعریف فعلی</w:t>
            </w:r>
          </w:p>
        </w:tc>
        <w:tc>
          <w:tcPr>
            <w:tcW w:w="2302" w:type="dxa"/>
          </w:tcPr>
          <w:p w14:paraId="6D4E1863" w14:textId="1A0EB621" w:rsidR="00A93BEA" w:rsidRPr="0079097F" w:rsidRDefault="00312D5A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تغییر احتمالی</w:t>
            </w:r>
          </w:p>
        </w:tc>
      </w:tr>
      <w:tr w:rsidR="00A93BEA" w:rsidRPr="00C329CA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پذیرش و ارزیابی</w:t>
            </w:r>
          </w:p>
        </w:tc>
        <w:tc>
          <w:tcPr>
            <w:tcW w:w="2302" w:type="dxa"/>
          </w:tcPr>
          <w:p w14:paraId="7B3055B4" w14:textId="0254D87A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</w:tcPr>
          <w:p w14:paraId="1E910F4B" w14:textId="1248231B" w:rsidR="00A93BEA" w:rsidRPr="00C329CA" w:rsidRDefault="00155F7D" w:rsidP="00B453AC">
            <w:pPr>
              <w:bidi/>
              <w:ind w:right="734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پروگرام</w:t>
            </w:r>
            <w:r w:rsidR="00A93BE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A93BEA">
              <w:rPr>
                <w:rFonts w:ascii="Arial" w:hAnsi="Arial"/>
                <w:sz w:val="24"/>
                <w:szCs w:val="24"/>
              </w:rPr>
              <w:t>Early Start</w:t>
            </w:r>
            <w:r w:rsidR="00A93BEA">
              <w:rPr>
                <w:rFonts w:ascii="Arial" w:hAnsi="Arial" w:hint="cs"/>
                <w:sz w:val="24"/>
                <w:szCs w:val="24"/>
                <w:rtl/>
              </w:rPr>
              <w:t xml:space="preserve"> (سن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کمتر از</w:t>
            </w:r>
            <w:r w:rsidR="00A93BEA">
              <w:rPr>
                <w:rFonts w:ascii="Arial" w:hAnsi="Arial" w:hint="cs"/>
                <w:sz w:val="24"/>
                <w:szCs w:val="24"/>
                <w:rtl/>
              </w:rPr>
              <w:t xml:space="preserve"> 3 سال)</w:t>
            </w:r>
          </w:p>
        </w:tc>
        <w:tc>
          <w:tcPr>
            <w:tcW w:w="2302" w:type="dxa"/>
          </w:tcPr>
          <w:p w14:paraId="53AD0B5F" w14:textId="38DE8A11" w:rsidR="00E56254" w:rsidRPr="00C329CA" w:rsidRDefault="00E562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خدمات لنترمن فعال</w:t>
            </w:r>
          </w:p>
        </w:tc>
        <w:tc>
          <w:tcPr>
            <w:tcW w:w="2302" w:type="dxa"/>
          </w:tcPr>
          <w:p w14:paraId="6E4FB4CA" w14:textId="4C92BEDC" w:rsidR="00A93BEA" w:rsidRPr="00C329CA" w:rsidRDefault="00E562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3003" w:type="dxa"/>
          </w:tcPr>
          <w:p w14:paraId="2AAE42FF" w14:textId="27495173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شخص در معرض خطر (</w:t>
            </w:r>
            <w:r w:rsidR="00155F7D">
              <w:rPr>
                <w:rFonts w:ascii="Arial" w:hAnsi="Arial" w:hint="cs"/>
                <w:sz w:val="24"/>
                <w:szCs w:val="24"/>
                <w:rtl/>
              </w:rPr>
              <w:t>ج</w:t>
            </w:r>
            <w:r>
              <w:rPr>
                <w:rFonts w:ascii="Arial" w:hAnsi="Arial" w:hint="cs"/>
                <w:sz w:val="24"/>
                <w:szCs w:val="24"/>
                <w:rtl/>
              </w:rPr>
              <w:t>نتیک)</w:t>
            </w:r>
          </w:p>
        </w:tc>
        <w:tc>
          <w:tcPr>
            <w:tcW w:w="2302" w:type="dxa"/>
          </w:tcPr>
          <w:p w14:paraId="1F307A2F" w14:textId="0D26C391" w:rsidR="00A93BEA" w:rsidRPr="00C329CA" w:rsidRDefault="00E562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3003" w:type="dxa"/>
          </w:tcPr>
          <w:p w14:paraId="6597DA7D" w14:textId="16F9DDEC" w:rsidR="00A93BEA" w:rsidRPr="00C329CA" w:rsidRDefault="00155F7D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شخص</w:t>
            </w:r>
            <w:r w:rsidR="00A93BEA">
              <w:rPr>
                <w:rFonts w:ascii="Arial" w:hAnsi="Arial" w:hint="cs"/>
                <w:sz w:val="24"/>
                <w:szCs w:val="24"/>
                <w:rtl/>
              </w:rPr>
              <w:t xml:space="preserve"> غیرفعال</w:t>
            </w:r>
          </w:p>
        </w:tc>
        <w:tc>
          <w:tcPr>
            <w:tcW w:w="2302" w:type="dxa"/>
          </w:tcPr>
          <w:p w14:paraId="0DA93B4C" w14:textId="6D7195F3" w:rsidR="00A93BEA" w:rsidRPr="00C329CA" w:rsidRDefault="000314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3003" w:type="dxa"/>
          </w:tcPr>
          <w:p w14:paraId="2DF6617E" w14:textId="601896DE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بسته - انتقال مرکز منطقه</w:t>
            </w:r>
            <w:r w:rsidR="001A2F9B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ای</w:t>
            </w:r>
          </w:p>
        </w:tc>
        <w:tc>
          <w:tcPr>
            <w:tcW w:w="2302" w:type="dxa"/>
          </w:tcPr>
          <w:p w14:paraId="251AB5D4" w14:textId="5CB6B58A" w:rsidR="00A93BEA" w:rsidRPr="003E0C2D" w:rsidRDefault="00031454" w:rsidP="00B453AC">
            <w:pPr>
              <w:bidi/>
              <w:rPr>
                <w:rFonts w:ascii="Arial" w:hAnsi="Arial" w:cs="Arial"/>
                <w:color w:val="C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A93BEA" w:rsidRPr="00C329CA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بسته - فاقد ناتوانی رشدی</w:t>
            </w:r>
          </w:p>
        </w:tc>
        <w:tc>
          <w:tcPr>
            <w:tcW w:w="2302" w:type="dxa"/>
          </w:tcPr>
          <w:p w14:paraId="4C79DEAD" w14:textId="7CC267BF" w:rsidR="00A93BEA" w:rsidRDefault="000314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A93BEA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بسته - فوت کرده</w:t>
            </w:r>
          </w:p>
        </w:tc>
        <w:tc>
          <w:tcPr>
            <w:tcW w:w="2302" w:type="dxa"/>
          </w:tcPr>
          <w:p w14:paraId="5A26CA4C" w14:textId="25431F2D" w:rsidR="00A93BEA" w:rsidRDefault="000314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A93BEA" w:rsidRPr="00C329CA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3003" w:type="dxa"/>
          </w:tcPr>
          <w:p w14:paraId="1B83E49A" w14:textId="29D8BE3E" w:rsidR="00A93BEA" w:rsidRPr="00C329CA" w:rsidRDefault="00031454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در مرکز توسعه سونوما یا </w:t>
            </w:r>
            <w:r w:rsidR="00D742EB">
              <w:rPr>
                <w:rFonts w:ascii="Arial" w:hAnsi="Arial" w:hint="cs"/>
                <w:sz w:val="24"/>
                <w:szCs w:val="24"/>
                <w:rtl/>
              </w:rPr>
              <w:t>شفاخانه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ایالتی</w:t>
            </w:r>
          </w:p>
        </w:tc>
        <w:tc>
          <w:tcPr>
            <w:tcW w:w="2302" w:type="dxa"/>
          </w:tcPr>
          <w:p w14:paraId="7572E6F1" w14:textId="57AFCB7B" w:rsidR="00A93BEA" w:rsidRPr="0003686D" w:rsidRDefault="00031454" w:rsidP="00B453AC">
            <w:pPr>
              <w:bidi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در </w:t>
            </w:r>
            <w:r w:rsidR="00D742EB">
              <w:rPr>
                <w:rFonts w:ascii="Arial" w:hAnsi="Arial" w:hint="cs"/>
                <w:color w:val="FF0000"/>
                <w:sz w:val="24"/>
                <w:szCs w:val="24"/>
                <w:rtl/>
              </w:rPr>
              <w:t>شفاخانه</w:t>
            </w: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ایالتی</w:t>
            </w:r>
          </w:p>
          <w:p w14:paraId="149AA3FC" w14:textId="4B970A33" w:rsidR="00A93BEA" w:rsidRPr="00C329CA" w:rsidRDefault="000310B5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(مرکز </w:t>
            </w:r>
            <w:r w:rsidR="00155F7D">
              <w:rPr>
                <w:rFonts w:ascii="Arial" w:hAnsi="Arial" w:hint="cs"/>
                <w:sz w:val="24"/>
                <w:szCs w:val="24"/>
                <w:rtl/>
              </w:rPr>
              <w:t>انکشافی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سونوما بسته شده است)</w:t>
            </w:r>
          </w:p>
        </w:tc>
      </w:tr>
      <w:tr w:rsidR="00A93BEA" w:rsidRPr="00C329CA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A93BEA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32096C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بسته - سایر</w:t>
            </w:r>
          </w:p>
        </w:tc>
        <w:tc>
          <w:tcPr>
            <w:tcW w:w="2302" w:type="dxa"/>
          </w:tcPr>
          <w:p w14:paraId="1053B164" w14:textId="39E39AD5" w:rsidR="00A93BEA" w:rsidRPr="00C329CA" w:rsidRDefault="0032096C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733DC8" w:rsidRPr="00C329CA" w14:paraId="0E9F54E6" w14:textId="77777777" w:rsidTr="00A41AB4">
        <w:tc>
          <w:tcPr>
            <w:tcW w:w="1866" w:type="dxa"/>
          </w:tcPr>
          <w:p w14:paraId="3B4E509A" w14:textId="1188B04F" w:rsidR="00733DC8" w:rsidRDefault="00733DC8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733DC8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733DC8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بسته - نامشخص</w:t>
            </w:r>
          </w:p>
        </w:tc>
        <w:tc>
          <w:tcPr>
            <w:tcW w:w="2302" w:type="dxa"/>
          </w:tcPr>
          <w:p w14:paraId="0F5D7006" w14:textId="211A483C" w:rsidR="00733DC8" w:rsidRDefault="00303600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تغییر یابد؟</w:t>
            </w:r>
          </w:p>
        </w:tc>
      </w:tr>
      <w:tr w:rsidR="00A93BEA" w:rsidRPr="00C329CA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32096C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32096C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22F61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پیشگیری</w:t>
            </w:r>
          </w:p>
          <w:p w14:paraId="5768A599" w14:textId="08C2E489" w:rsidR="007B2835" w:rsidRPr="00C329CA" w:rsidRDefault="007B2835" w:rsidP="00B453AC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2B75EC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EC5EA0" w:rsidRPr="0079097F" w14:paraId="1F79297C" w14:textId="77777777" w:rsidTr="00B830C0">
        <w:tc>
          <w:tcPr>
            <w:tcW w:w="1866" w:type="dxa"/>
          </w:tcPr>
          <w:p w14:paraId="7D80A312" w14:textId="3CBED557" w:rsidR="00EC5EA0" w:rsidRPr="0079097F" w:rsidRDefault="001A2F9B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کود</w:t>
            </w:r>
            <w:r w:rsidR="00EC5EA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وضعیت فعلی</w:t>
            </w:r>
          </w:p>
        </w:tc>
        <w:tc>
          <w:tcPr>
            <w:tcW w:w="2179" w:type="dxa"/>
          </w:tcPr>
          <w:p w14:paraId="4AFCF6C7" w14:textId="48371EA6" w:rsidR="00EC5EA0" w:rsidRPr="0079097F" w:rsidRDefault="001A2F9B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کود</w:t>
            </w:r>
            <w:r w:rsidR="00EC5EA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وضعیت احتمالی</w:t>
            </w:r>
          </w:p>
        </w:tc>
        <w:tc>
          <w:tcPr>
            <w:tcW w:w="3003" w:type="dxa"/>
          </w:tcPr>
          <w:p w14:paraId="65941944" w14:textId="77777777" w:rsidR="00EC5EA0" w:rsidRPr="0079097F" w:rsidRDefault="00EC5EA0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تعریف فعلی</w:t>
            </w:r>
          </w:p>
        </w:tc>
        <w:tc>
          <w:tcPr>
            <w:tcW w:w="2302" w:type="dxa"/>
          </w:tcPr>
          <w:p w14:paraId="7D9A31E5" w14:textId="77777777" w:rsidR="00EC5EA0" w:rsidRPr="0079097F" w:rsidRDefault="00EC5EA0" w:rsidP="00B453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تغییر احتمالی</w:t>
            </w:r>
          </w:p>
        </w:tc>
      </w:tr>
      <w:tr w:rsidR="00C34EDC" w:rsidRPr="00C329CA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C34EDC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C34EDC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</w:p>
        </w:tc>
        <w:tc>
          <w:tcPr>
            <w:tcW w:w="3003" w:type="dxa"/>
          </w:tcPr>
          <w:p w14:paraId="15D1552C" w14:textId="66249ACD" w:rsidR="00C34EDC" w:rsidRPr="00C329CA" w:rsidRDefault="00C34EDC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بسته - ارجاع به منابع </w:t>
            </w:r>
            <w:r w:rsidR="00155F7D">
              <w:rPr>
                <w:rFonts w:ascii="Arial" w:hAnsi="Arial" w:hint="cs"/>
                <w:sz w:val="24"/>
                <w:szCs w:val="24"/>
                <w:rtl/>
              </w:rPr>
              <w:t>جلوگیری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و خدمات ارجاع</w:t>
            </w:r>
          </w:p>
        </w:tc>
        <w:tc>
          <w:tcPr>
            <w:tcW w:w="2302" w:type="dxa"/>
          </w:tcPr>
          <w:p w14:paraId="1ABD3AA0" w14:textId="711A6B36" w:rsidR="00C34EDC" w:rsidRPr="00C329CA" w:rsidRDefault="002B75EC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C34EDC" w:rsidRPr="00C329CA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633842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633842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CC3405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بسته - خارج از ایالت</w:t>
            </w:r>
          </w:p>
        </w:tc>
        <w:tc>
          <w:tcPr>
            <w:tcW w:w="2302" w:type="dxa"/>
          </w:tcPr>
          <w:p w14:paraId="2CD82B91" w14:textId="10F25D3C" w:rsidR="00C34EDC" w:rsidRPr="00C329CA" w:rsidRDefault="00CC3405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عدم تغییر</w:t>
            </w:r>
          </w:p>
        </w:tc>
      </w:tr>
      <w:tr w:rsidR="00C34EDC" w:rsidRPr="00C329CA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681A1D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681A1D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681A1D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واجد شرایط بودن مشروط</w:t>
            </w:r>
          </w:p>
        </w:tc>
        <w:tc>
          <w:tcPr>
            <w:tcW w:w="2302" w:type="dxa"/>
          </w:tcPr>
          <w:p w14:paraId="04B08929" w14:textId="0B5F3E6D" w:rsidR="00C34EDC" w:rsidRPr="00C329CA" w:rsidRDefault="00681A1D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عدم تغییر</w:t>
            </w:r>
          </w:p>
        </w:tc>
      </w:tr>
      <w:tr w:rsidR="00C34EDC" w:rsidRPr="00C329CA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B830C0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A31C1D" w:rsidP="00B453AC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E5385B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نظارت</w:t>
            </w:r>
          </w:p>
        </w:tc>
        <w:tc>
          <w:tcPr>
            <w:tcW w:w="2302" w:type="dxa"/>
          </w:tcPr>
          <w:p w14:paraId="590DBDFA" w14:textId="19AD62B0" w:rsidR="00C34EDC" w:rsidRPr="00C329CA" w:rsidRDefault="00E5385B" w:rsidP="00B453AC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جدید</w:t>
            </w:r>
          </w:p>
        </w:tc>
      </w:tr>
    </w:tbl>
    <w:p w14:paraId="20F66C7F" w14:textId="77777777" w:rsidR="009C46CE" w:rsidRPr="002C57BC" w:rsidRDefault="009C46CE" w:rsidP="00B453AC">
      <w:pPr>
        <w:bidi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FDAE" w14:textId="77777777" w:rsidR="005B62B6" w:rsidRDefault="005B62B6" w:rsidP="00D06A4D">
      <w:pPr>
        <w:spacing w:after="0" w:line="240" w:lineRule="auto"/>
      </w:pPr>
      <w:r>
        <w:separator/>
      </w:r>
    </w:p>
  </w:endnote>
  <w:endnote w:type="continuationSeparator" w:id="0">
    <w:p w14:paraId="29BC73FF" w14:textId="77777777" w:rsidR="005B62B6" w:rsidRDefault="005B62B6" w:rsidP="00D06A4D">
      <w:pPr>
        <w:spacing w:after="0" w:line="240" w:lineRule="auto"/>
      </w:pPr>
      <w:r>
        <w:continuationSeparator/>
      </w:r>
    </w:p>
  </w:endnote>
  <w:endnote w:type="continuationNotice" w:id="1">
    <w:p w14:paraId="3FDE638D" w14:textId="77777777" w:rsidR="005B62B6" w:rsidRDefault="005B6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>PAGE</w:instrText>
    </w:r>
    <w:r>
      <w:fldChar w:fldCharType="separate"/>
    </w:r>
    <w:r>
      <w:rPr>
        <w:rFonts w:hint="cs"/>
        <w:rtl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2D81" w14:textId="77777777" w:rsidR="005B62B6" w:rsidRDefault="005B62B6" w:rsidP="00D06A4D">
      <w:pPr>
        <w:spacing w:after="0" w:line="240" w:lineRule="auto"/>
      </w:pPr>
      <w:r>
        <w:separator/>
      </w:r>
    </w:p>
  </w:footnote>
  <w:footnote w:type="continuationSeparator" w:id="0">
    <w:p w14:paraId="2C33E799" w14:textId="77777777" w:rsidR="005B62B6" w:rsidRDefault="005B62B6" w:rsidP="00D06A4D">
      <w:pPr>
        <w:spacing w:after="0" w:line="240" w:lineRule="auto"/>
      </w:pPr>
      <w:r>
        <w:continuationSeparator/>
      </w:r>
    </w:p>
  </w:footnote>
  <w:footnote w:type="continuationNotice" w:id="1">
    <w:p w14:paraId="20F56454" w14:textId="77777777" w:rsidR="005B62B6" w:rsidRDefault="005B6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4C1455E7" w:rsidR="00571364" w:rsidRPr="00F20FD8" w:rsidRDefault="00A05569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پیش</w:t>
    </w:r>
    <w:r w:rsidR="00242F6D">
      <w:rPr>
        <w:rFonts w:hint="cs"/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>نویس اظهار نظر عمومی</w:t>
    </w:r>
  </w:p>
  <w:p w14:paraId="58AE78B9" w14:textId="79A1B3E5" w:rsidR="00F20FD8" w:rsidRDefault="00953897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فوریه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33031">
    <w:abstractNumId w:val="18"/>
  </w:num>
  <w:num w:numId="2" w16cid:durableId="666202880">
    <w:abstractNumId w:val="5"/>
  </w:num>
  <w:num w:numId="3" w16cid:durableId="1905413497">
    <w:abstractNumId w:val="0"/>
  </w:num>
  <w:num w:numId="4" w16cid:durableId="1828663375">
    <w:abstractNumId w:val="3"/>
  </w:num>
  <w:num w:numId="5" w16cid:durableId="1588226652">
    <w:abstractNumId w:val="13"/>
  </w:num>
  <w:num w:numId="6" w16cid:durableId="2059628193">
    <w:abstractNumId w:val="12"/>
  </w:num>
  <w:num w:numId="7" w16cid:durableId="740450709">
    <w:abstractNumId w:val="21"/>
  </w:num>
  <w:num w:numId="8" w16cid:durableId="1174103716">
    <w:abstractNumId w:val="9"/>
  </w:num>
  <w:num w:numId="9" w16cid:durableId="255097234">
    <w:abstractNumId w:val="20"/>
  </w:num>
  <w:num w:numId="10" w16cid:durableId="1264722103">
    <w:abstractNumId w:val="10"/>
  </w:num>
  <w:num w:numId="11" w16cid:durableId="2010794547">
    <w:abstractNumId w:val="6"/>
  </w:num>
  <w:num w:numId="12" w16cid:durableId="1470706482">
    <w:abstractNumId w:val="14"/>
  </w:num>
  <w:num w:numId="13" w16cid:durableId="2129811737">
    <w:abstractNumId w:val="15"/>
  </w:num>
  <w:num w:numId="14" w16cid:durableId="1443769203">
    <w:abstractNumId w:val="7"/>
  </w:num>
  <w:num w:numId="15" w16cid:durableId="221063762">
    <w:abstractNumId w:val="8"/>
  </w:num>
  <w:num w:numId="16" w16cid:durableId="776022673">
    <w:abstractNumId w:val="2"/>
  </w:num>
  <w:num w:numId="17" w16cid:durableId="2087527862">
    <w:abstractNumId w:val="4"/>
  </w:num>
  <w:num w:numId="18" w16cid:durableId="1674643795">
    <w:abstractNumId w:val="19"/>
  </w:num>
  <w:num w:numId="19" w16cid:durableId="1779249072">
    <w:abstractNumId w:val="1"/>
  </w:num>
  <w:num w:numId="20" w16cid:durableId="1726756048">
    <w:abstractNumId w:val="11"/>
  </w:num>
  <w:num w:numId="21" w16cid:durableId="1229920326">
    <w:abstractNumId w:val="17"/>
  </w:num>
  <w:num w:numId="22" w16cid:durableId="1635983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6F16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AF6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55F7D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2F9B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2F6D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2B6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3AC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2EB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1983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User</cp:lastModifiedBy>
  <cp:revision>8</cp:revision>
  <dcterms:created xsi:type="dcterms:W3CDTF">2024-02-14T22:09:00Z</dcterms:created>
  <dcterms:modified xsi:type="dcterms:W3CDTF">2024-02-28T16:05:00Z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