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887F" w14:textId="77777777" w:rsidR="00A05569" w:rsidRDefault="00A05569" w:rsidP="00565607">
      <w:pPr>
        <w:spacing w:after="0"/>
        <w:rPr>
          <w:rFonts w:ascii="Arial" w:hAnsi="Arial" w:cs="Arial"/>
          <w:sz w:val="24"/>
          <w:szCs w:val="24"/>
        </w:rPr>
      </w:pPr>
    </w:p>
    <w:p w14:paraId="5EA9B301" w14:textId="13AB3241" w:rsidR="009C46CE" w:rsidRPr="002C57BC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Possíveis alterações do código de estado</w:t>
      </w:r>
    </w:p>
    <w:p w14:paraId="2F452480" w14:textId="77777777" w:rsidR="009C46CE" w:rsidRPr="00FF6DA2" w:rsidRDefault="009C46CE" w:rsidP="009C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6211ED" w14:textId="76E2DB49" w:rsidR="009C46CE" w:rsidRPr="002C57BC" w:rsidRDefault="00000000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sz w:val="24"/>
          <w:szCs w:val="24"/>
          <w:lang w:val="pt-PT"/>
        </w:rPr>
        <w:t>Os códigos de estado ajudam a identificar onde é que um indivíduo está no processo de determinação de elegibilidade.</w:t>
      </w:r>
      <w:r w:rsidR="00DD29FD">
        <w:rPr>
          <w:rFonts w:ascii="Arial" w:hAnsi="Arial" w:cs="Arial"/>
          <w:sz w:val="24"/>
          <w:szCs w:val="24"/>
          <w:lang w:val="pt-PT"/>
        </w:rPr>
        <w:t xml:space="preserve"> </w:t>
      </w:r>
      <w:r w:rsidRPr="3289C0D7">
        <w:rPr>
          <w:rFonts w:ascii="Arial" w:hAnsi="Arial" w:cs="Arial"/>
          <w:sz w:val="24"/>
          <w:szCs w:val="24"/>
          <w:lang w:val="pt-PT"/>
        </w:rPr>
        <w:t>Também ajudam a identificar indivíduos elegíveis para serviços específicos.</w:t>
      </w:r>
    </w:p>
    <w:p w14:paraId="182E235B" w14:textId="0E34EB7B" w:rsidR="009C46CE" w:rsidRPr="002C57BC" w:rsidRDefault="009C46CE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3DF337" w14:textId="787171E8" w:rsidR="00DC009B" w:rsidRDefault="00000000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>Existem algumas situações nas quais a Califórnia não coleta dados atualmente, como quando um indivíduo se muda para outro estado ou é encarcerado.</w:t>
      </w:r>
      <w:r w:rsidR="00DD29FD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Nessas situações, o indivíduo pode não estar a receber serviços ativamente, mas a elegibilidade deve permanecer aberta para o futuro.</w:t>
      </w:r>
      <w:r w:rsidR="00DD29FD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Noutras situações, um centro regional utilizará o código 5 (“uma transferência fechada”) para um indivíduo que esteja em transferência para um novo centro regional, e o centro regional recetor utilizará o código 2 para serviços ativos para esse mesmo indivíduo.</w:t>
      </w:r>
      <w:r w:rsidR="00DD29FD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A necessidade de utilizar um código diferente para um indivíduo que recebe serviços contínuos, independentemente do centro regional, não está clara.</w:t>
      </w:r>
    </w:p>
    <w:p w14:paraId="7D340BAD" w14:textId="77777777" w:rsidR="00DC009B" w:rsidRDefault="00DC009B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145A52" w14:textId="32BC9B75" w:rsidR="00DC009B" w:rsidRDefault="00000000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>As possíveis alterações estão listadas abaixo.</w:t>
      </w:r>
      <w:r w:rsidR="00DD29FD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Pode sugerir outras alterações possíveis.</w:t>
      </w:r>
    </w:p>
    <w:p w14:paraId="0249CB10" w14:textId="3AFE8DC2" w:rsidR="009C46CE" w:rsidRDefault="00000000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42D9">
        <w:rPr>
          <w:rFonts w:ascii="Arial" w:hAnsi="Arial" w:cs="Arial"/>
          <w:sz w:val="24"/>
          <w:szCs w:val="24"/>
          <w:lang w:val="pt-PT"/>
        </w:rPr>
        <w:t>Deveria ser criado um novo código “M” de monitorização para situações como a descrita acima? (temporariamente fora do estado, prisão, justiça juvenil, por exemplo)</w:t>
      </w:r>
    </w:p>
    <w:p w14:paraId="20987A4B" w14:textId="1B3FE2E8" w:rsidR="005D54E6" w:rsidRDefault="00000000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>Deve-se acabar com o uso do código “5” para pessoas em transferência entre centros regionais?</w:t>
      </w:r>
    </w:p>
    <w:p w14:paraId="28FDE0E1" w14:textId="7EB9CCE6" w:rsidR="006A6076" w:rsidRPr="00AA42D9" w:rsidRDefault="00000000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>Os códigos raramente usados, como P e R abaixo, devem ser excluídos?</w:t>
      </w:r>
    </w:p>
    <w:p w14:paraId="4841A5FE" w14:textId="78B98D31" w:rsidR="000310B5" w:rsidRPr="00AA42D9" w:rsidRDefault="00000000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>Existem outras situações que devem ser identificadas?</w:t>
      </w:r>
    </w:p>
    <w:p w14:paraId="0BFCF3B5" w14:textId="395ACFC8" w:rsidR="009C46CE" w:rsidRPr="002C57BC" w:rsidRDefault="009C46CE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2179"/>
        <w:gridCol w:w="3003"/>
        <w:gridCol w:w="2302"/>
      </w:tblGrid>
      <w:tr w:rsidR="00E21591" w14:paraId="487753DA" w14:textId="0F593B8C" w:rsidTr="00A41AB4">
        <w:tc>
          <w:tcPr>
            <w:tcW w:w="1866" w:type="dxa"/>
          </w:tcPr>
          <w:p w14:paraId="2DF7A2F3" w14:textId="77777777" w:rsidR="00A93BEA" w:rsidRPr="0079097F" w:rsidRDefault="00000000" w:rsidP="00C329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7F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Código de estado atual</w:t>
            </w:r>
          </w:p>
        </w:tc>
        <w:tc>
          <w:tcPr>
            <w:tcW w:w="2179" w:type="dxa"/>
          </w:tcPr>
          <w:p w14:paraId="103305D8" w14:textId="68BC827F" w:rsidR="00A93BEA" w:rsidRPr="0079097F" w:rsidRDefault="00000000" w:rsidP="00C329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Código de estado possível</w:t>
            </w:r>
          </w:p>
        </w:tc>
        <w:tc>
          <w:tcPr>
            <w:tcW w:w="3003" w:type="dxa"/>
          </w:tcPr>
          <w:p w14:paraId="1073E07A" w14:textId="7EBAA8E2" w:rsidR="00A93BEA" w:rsidRPr="0079097F" w:rsidRDefault="00000000" w:rsidP="00C329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7F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Definição atual</w:t>
            </w:r>
          </w:p>
        </w:tc>
        <w:tc>
          <w:tcPr>
            <w:tcW w:w="2302" w:type="dxa"/>
          </w:tcPr>
          <w:p w14:paraId="6D4E1863" w14:textId="1A0EB621" w:rsidR="00A93BEA" w:rsidRPr="0079097F" w:rsidRDefault="00000000" w:rsidP="00C329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Alteração possível</w:t>
            </w:r>
          </w:p>
        </w:tc>
      </w:tr>
      <w:tr w:rsidR="00E21591" w14:paraId="109C2722" w14:textId="5BD450E5" w:rsidTr="00A41AB4">
        <w:tc>
          <w:tcPr>
            <w:tcW w:w="1866" w:type="dxa"/>
          </w:tcPr>
          <w:p w14:paraId="24D8C07E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lang w:val="pt-PT"/>
              </w:rPr>
              <w:t>0</w:t>
            </w:r>
          </w:p>
        </w:tc>
        <w:tc>
          <w:tcPr>
            <w:tcW w:w="2179" w:type="dxa"/>
          </w:tcPr>
          <w:p w14:paraId="2A5D63A3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lang w:val="pt-PT"/>
              </w:rPr>
              <w:t>0</w:t>
            </w:r>
          </w:p>
        </w:tc>
        <w:tc>
          <w:tcPr>
            <w:tcW w:w="3003" w:type="dxa"/>
          </w:tcPr>
          <w:p w14:paraId="5BC43117" w14:textId="77777777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lang w:val="pt-PT"/>
              </w:rPr>
              <w:t>Admissão e avaliação</w:t>
            </w:r>
          </w:p>
        </w:tc>
        <w:tc>
          <w:tcPr>
            <w:tcW w:w="2302" w:type="dxa"/>
          </w:tcPr>
          <w:p w14:paraId="7B3055B4" w14:textId="0254D87A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Sem alteração</w:t>
            </w:r>
          </w:p>
        </w:tc>
      </w:tr>
      <w:tr w:rsidR="00E21591" w14:paraId="3E047927" w14:textId="09F9EAB0" w:rsidTr="00A41AB4">
        <w:tc>
          <w:tcPr>
            <w:tcW w:w="1866" w:type="dxa"/>
          </w:tcPr>
          <w:p w14:paraId="51960CC8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lang w:val="pt-PT"/>
              </w:rPr>
              <w:t>1</w:t>
            </w:r>
          </w:p>
        </w:tc>
        <w:tc>
          <w:tcPr>
            <w:tcW w:w="2179" w:type="dxa"/>
          </w:tcPr>
          <w:p w14:paraId="04752ECD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lang w:val="pt-PT"/>
              </w:rPr>
              <w:t>1</w:t>
            </w:r>
          </w:p>
        </w:tc>
        <w:tc>
          <w:tcPr>
            <w:tcW w:w="3003" w:type="dxa"/>
          </w:tcPr>
          <w:p w14:paraId="1E910F4B" w14:textId="77777777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lang w:val="pt-PT"/>
              </w:rPr>
              <w:t>Programa de início antecipado (menores de 3 anos)</w:t>
            </w:r>
          </w:p>
        </w:tc>
        <w:tc>
          <w:tcPr>
            <w:tcW w:w="2302" w:type="dxa"/>
          </w:tcPr>
          <w:p w14:paraId="53AD0B5F" w14:textId="38DE8A11" w:rsidR="00E56254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Sem alteração</w:t>
            </w:r>
          </w:p>
        </w:tc>
      </w:tr>
      <w:tr w:rsidR="00E21591" w14:paraId="1959C36B" w14:textId="15B57B81" w:rsidTr="00A41AB4">
        <w:tc>
          <w:tcPr>
            <w:tcW w:w="1866" w:type="dxa"/>
          </w:tcPr>
          <w:p w14:paraId="4CA89CE4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lang w:val="pt-PT"/>
              </w:rPr>
              <w:t>2</w:t>
            </w:r>
          </w:p>
        </w:tc>
        <w:tc>
          <w:tcPr>
            <w:tcW w:w="2179" w:type="dxa"/>
          </w:tcPr>
          <w:p w14:paraId="7B97BADB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lang w:val="pt-PT"/>
              </w:rPr>
              <w:t>2</w:t>
            </w:r>
          </w:p>
        </w:tc>
        <w:tc>
          <w:tcPr>
            <w:tcW w:w="3003" w:type="dxa"/>
          </w:tcPr>
          <w:p w14:paraId="06E85035" w14:textId="77777777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lang w:val="pt-PT"/>
              </w:rPr>
              <w:t>Serviços Lanterman ativos</w:t>
            </w:r>
          </w:p>
        </w:tc>
        <w:tc>
          <w:tcPr>
            <w:tcW w:w="2302" w:type="dxa"/>
          </w:tcPr>
          <w:p w14:paraId="6E4FB4CA" w14:textId="4C92BEDC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Sem alteração</w:t>
            </w:r>
          </w:p>
        </w:tc>
      </w:tr>
      <w:tr w:rsidR="00E21591" w14:paraId="7A4CFCB0" w14:textId="058A2169" w:rsidTr="00A41AB4">
        <w:tc>
          <w:tcPr>
            <w:tcW w:w="1866" w:type="dxa"/>
          </w:tcPr>
          <w:p w14:paraId="23AAA242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lang w:val="pt-PT"/>
              </w:rPr>
              <w:t>3</w:t>
            </w:r>
          </w:p>
        </w:tc>
        <w:tc>
          <w:tcPr>
            <w:tcW w:w="2179" w:type="dxa"/>
          </w:tcPr>
          <w:p w14:paraId="641F9544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lang w:val="pt-PT"/>
              </w:rPr>
              <w:t>3</w:t>
            </w:r>
          </w:p>
        </w:tc>
        <w:tc>
          <w:tcPr>
            <w:tcW w:w="3003" w:type="dxa"/>
          </w:tcPr>
          <w:p w14:paraId="2AAE42FF" w14:textId="77777777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lang w:val="pt-PT"/>
              </w:rPr>
              <w:t>Pessoa em risco (genética)</w:t>
            </w:r>
          </w:p>
        </w:tc>
        <w:tc>
          <w:tcPr>
            <w:tcW w:w="2302" w:type="dxa"/>
          </w:tcPr>
          <w:p w14:paraId="1F307A2F" w14:textId="0D26C391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Sem alteração</w:t>
            </w:r>
          </w:p>
        </w:tc>
      </w:tr>
      <w:tr w:rsidR="00E21591" w14:paraId="0DA5DA0F" w14:textId="16FD4769" w:rsidTr="00A41AB4">
        <w:tc>
          <w:tcPr>
            <w:tcW w:w="1866" w:type="dxa"/>
          </w:tcPr>
          <w:p w14:paraId="7686D3C9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lang w:val="pt-PT"/>
              </w:rPr>
              <w:t>4</w:t>
            </w:r>
          </w:p>
        </w:tc>
        <w:tc>
          <w:tcPr>
            <w:tcW w:w="2179" w:type="dxa"/>
          </w:tcPr>
          <w:p w14:paraId="2D77BCEF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lang w:val="pt-PT"/>
              </w:rPr>
              <w:t>4</w:t>
            </w:r>
          </w:p>
        </w:tc>
        <w:tc>
          <w:tcPr>
            <w:tcW w:w="3003" w:type="dxa"/>
          </w:tcPr>
          <w:p w14:paraId="6597DA7D" w14:textId="00BD035D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lang w:val="pt-PT"/>
              </w:rPr>
              <w:t>Indivíduo inativo</w:t>
            </w:r>
          </w:p>
        </w:tc>
        <w:tc>
          <w:tcPr>
            <w:tcW w:w="2302" w:type="dxa"/>
          </w:tcPr>
          <w:p w14:paraId="0DA93B4C" w14:textId="6D7195F3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Sem alteração</w:t>
            </w:r>
          </w:p>
        </w:tc>
      </w:tr>
      <w:tr w:rsidR="00E21591" w14:paraId="6006FAB5" w14:textId="33036A88" w:rsidTr="00A41AB4">
        <w:tc>
          <w:tcPr>
            <w:tcW w:w="1866" w:type="dxa"/>
          </w:tcPr>
          <w:p w14:paraId="31354633" w14:textId="7F2E11E6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5</w:t>
            </w:r>
          </w:p>
        </w:tc>
        <w:tc>
          <w:tcPr>
            <w:tcW w:w="2179" w:type="dxa"/>
          </w:tcPr>
          <w:p w14:paraId="63D2EDB7" w14:textId="25718F7B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5</w:t>
            </w:r>
          </w:p>
        </w:tc>
        <w:tc>
          <w:tcPr>
            <w:tcW w:w="3003" w:type="dxa"/>
          </w:tcPr>
          <w:p w14:paraId="2DF6617E" w14:textId="444AD1FA" w:rsidR="00A93BEA" w:rsidRPr="00C329CA" w:rsidRDefault="00000000" w:rsidP="000314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Fechado: transferência de centro regional</w:t>
            </w:r>
          </w:p>
        </w:tc>
        <w:tc>
          <w:tcPr>
            <w:tcW w:w="2302" w:type="dxa"/>
          </w:tcPr>
          <w:p w14:paraId="251AB5D4" w14:textId="5CB6B58A" w:rsidR="00A93BEA" w:rsidRPr="003E0C2D" w:rsidRDefault="00000000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3686D">
              <w:rPr>
                <w:rFonts w:ascii="Arial" w:hAnsi="Arial" w:cs="Arial"/>
                <w:color w:val="FF0000"/>
                <w:sz w:val="24"/>
                <w:szCs w:val="24"/>
                <w:lang w:val="pt-PT"/>
              </w:rPr>
              <w:t>Excluir</w:t>
            </w:r>
          </w:p>
        </w:tc>
      </w:tr>
      <w:tr w:rsidR="00E21591" w14:paraId="0A71EF23" w14:textId="1BF621C2" w:rsidTr="00A41AB4">
        <w:tc>
          <w:tcPr>
            <w:tcW w:w="1866" w:type="dxa"/>
          </w:tcPr>
          <w:p w14:paraId="27C40035" w14:textId="109A1CF5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6</w:t>
            </w:r>
          </w:p>
        </w:tc>
        <w:tc>
          <w:tcPr>
            <w:tcW w:w="2179" w:type="dxa"/>
          </w:tcPr>
          <w:p w14:paraId="2548BBBC" w14:textId="03558A1F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6</w:t>
            </w:r>
          </w:p>
        </w:tc>
        <w:tc>
          <w:tcPr>
            <w:tcW w:w="3003" w:type="dxa"/>
          </w:tcPr>
          <w:p w14:paraId="7256E3E6" w14:textId="11916CA9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Fechado: sem deficiência de desenvolvimento</w:t>
            </w:r>
          </w:p>
        </w:tc>
        <w:tc>
          <w:tcPr>
            <w:tcW w:w="2302" w:type="dxa"/>
          </w:tcPr>
          <w:p w14:paraId="4C79DEAD" w14:textId="7CC267BF" w:rsidR="00A93BE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Sem alteração</w:t>
            </w:r>
          </w:p>
        </w:tc>
      </w:tr>
      <w:tr w:rsidR="00E21591" w14:paraId="484501EF" w14:textId="58449577" w:rsidTr="00A41AB4">
        <w:tc>
          <w:tcPr>
            <w:tcW w:w="1866" w:type="dxa"/>
          </w:tcPr>
          <w:p w14:paraId="08CC7DEE" w14:textId="29C4639E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7</w:t>
            </w:r>
          </w:p>
        </w:tc>
        <w:tc>
          <w:tcPr>
            <w:tcW w:w="2179" w:type="dxa"/>
          </w:tcPr>
          <w:p w14:paraId="2807C524" w14:textId="6E2E71B9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7</w:t>
            </w:r>
          </w:p>
        </w:tc>
        <w:tc>
          <w:tcPr>
            <w:tcW w:w="3003" w:type="dxa"/>
          </w:tcPr>
          <w:p w14:paraId="4D22B9F6" w14:textId="5CDAB06A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Fechado: falecido</w:t>
            </w:r>
          </w:p>
        </w:tc>
        <w:tc>
          <w:tcPr>
            <w:tcW w:w="2302" w:type="dxa"/>
          </w:tcPr>
          <w:p w14:paraId="5A26CA4C" w14:textId="25431F2D" w:rsidR="00A93BE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Sem alteração</w:t>
            </w:r>
          </w:p>
        </w:tc>
      </w:tr>
      <w:tr w:rsidR="00E21591" w14:paraId="2DE5B3A0" w14:textId="445F3C57" w:rsidTr="00A41AB4">
        <w:tc>
          <w:tcPr>
            <w:tcW w:w="1866" w:type="dxa"/>
          </w:tcPr>
          <w:p w14:paraId="76F671F9" w14:textId="06CDB16F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8</w:t>
            </w:r>
          </w:p>
        </w:tc>
        <w:tc>
          <w:tcPr>
            <w:tcW w:w="2179" w:type="dxa"/>
          </w:tcPr>
          <w:p w14:paraId="677F58F0" w14:textId="1C1CA01B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8</w:t>
            </w:r>
          </w:p>
        </w:tc>
        <w:tc>
          <w:tcPr>
            <w:tcW w:w="3003" w:type="dxa"/>
          </w:tcPr>
          <w:p w14:paraId="1B83E49A" w14:textId="6A5E210B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 xml:space="preserve">No Centro de Desenvolvimento de 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lastRenderedPageBreak/>
              <w:t>Sonoma ou Hospital Estadual</w:t>
            </w:r>
          </w:p>
        </w:tc>
        <w:tc>
          <w:tcPr>
            <w:tcW w:w="2302" w:type="dxa"/>
          </w:tcPr>
          <w:p w14:paraId="7572E6F1" w14:textId="77777777" w:rsidR="00A93BEA" w:rsidRPr="0003686D" w:rsidRDefault="0000000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3686D">
              <w:rPr>
                <w:rFonts w:ascii="Arial" w:hAnsi="Arial" w:cs="Arial"/>
                <w:color w:val="FF0000"/>
                <w:sz w:val="24"/>
                <w:szCs w:val="24"/>
                <w:lang w:val="pt-PT"/>
              </w:rPr>
              <w:lastRenderedPageBreak/>
              <w:t>No Hospital Estadual</w:t>
            </w:r>
          </w:p>
          <w:p w14:paraId="149AA3FC" w14:textId="5AC095F8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lastRenderedPageBreak/>
              <w:t>(O Centro de Desenvolvimento de Sonoma está fechado)</w:t>
            </w:r>
          </w:p>
        </w:tc>
      </w:tr>
      <w:tr w:rsidR="00E21591" w14:paraId="0C104336" w14:textId="109DC9CF" w:rsidTr="00A41AB4">
        <w:tc>
          <w:tcPr>
            <w:tcW w:w="1866" w:type="dxa"/>
          </w:tcPr>
          <w:p w14:paraId="1AC0620F" w14:textId="1136E8CE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lastRenderedPageBreak/>
              <w:t>9</w:t>
            </w:r>
          </w:p>
        </w:tc>
        <w:tc>
          <w:tcPr>
            <w:tcW w:w="2179" w:type="dxa"/>
          </w:tcPr>
          <w:p w14:paraId="617E92EB" w14:textId="028DD4C5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9</w:t>
            </w:r>
          </w:p>
        </w:tc>
        <w:tc>
          <w:tcPr>
            <w:tcW w:w="3003" w:type="dxa"/>
          </w:tcPr>
          <w:p w14:paraId="4FD7276C" w14:textId="5DCD2F87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Fechado: outro</w:t>
            </w:r>
          </w:p>
        </w:tc>
        <w:tc>
          <w:tcPr>
            <w:tcW w:w="2302" w:type="dxa"/>
          </w:tcPr>
          <w:p w14:paraId="1053B164" w14:textId="39E39AD5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Sem alteração</w:t>
            </w:r>
          </w:p>
        </w:tc>
      </w:tr>
      <w:tr w:rsidR="00E21591" w14:paraId="0E9F54E6" w14:textId="77777777" w:rsidTr="00A41AB4">
        <w:tc>
          <w:tcPr>
            <w:tcW w:w="1866" w:type="dxa"/>
          </w:tcPr>
          <w:p w14:paraId="3B4E509A" w14:textId="1188B04F" w:rsidR="00733DC8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D</w:t>
            </w:r>
          </w:p>
        </w:tc>
        <w:tc>
          <w:tcPr>
            <w:tcW w:w="2179" w:type="dxa"/>
          </w:tcPr>
          <w:p w14:paraId="4677025B" w14:textId="43E07561" w:rsidR="00733DC8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D</w:t>
            </w:r>
          </w:p>
        </w:tc>
        <w:tc>
          <w:tcPr>
            <w:tcW w:w="3003" w:type="dxa"/>
          </w:tcPr>
          <w:p w14:paraId="5EA231CD" w14:textId="1FF5C189" w:rsidR="00733DC8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Fechado: indeterminado</w:t>
            </w:r>
          </w:p>
        </w:tc>
        <w:tc>
          <w:tcPr>
            <w:tcW w:w="2302" w:type="dxa"/>
          </w:tcPr>
          <w:p w14:paraId="0F5D7006" w14:textId="211A483C" w:rsidR="00733DC8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303600">
              <w:rPr>
                <w:rFonts w:ascii="Arial" w:hAnsi="Arial" w:cs="Arial"/>
                <w:color w:val="FF0000"/>
                <w:sz w:val="24"/>
                <w:szCs w:val="24"/>
                <w:lang w:val="pt-PT"/>
              </w:rPr>
              <w:t>Alterar?</w:t>
            </w:r>
          </w:p>
        </w:tc>
      </w:tr>
      <w:tr w:rsidR="00E21591" w14:paraId="64A5BEDD" w14:textId="68B2B6CC" w:rsidTr="00A41AB4">
        <w:tc>
          <w:tcPr>
            <w:tcW w:w="1866" w:type="dxa"/>
          </w:tcPr>
          <w:p w14:paraId="0D4C67C1" w14:textId="6BB7A190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P</w:t>
            </w:r>
          </w:p>
        </w:tc>
        <w:tc>
          <w:tcPr>
            <w:tcW w:w="2179" w:type="dxa"/>
          </w:tcPr>
          <w:p w14:paraId="473500B3" w14:textId="7EBDF663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P</w:t>
            </w:r>
          </w:p>
        </w:tc>
        <w:tc>
          <w:tcPr>
            <w:tcW w:w="3003" w:type="dxa"/>
          </w:tcPr>
          <w:p w14:paraId="3F417A69" w14:textId="77777777" w:rsidR="00A93BE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Prevenção</w:t>
            </w:r>
          </w:p>
          <w:p w14:paraId="5768A599" w14:textId="08C2E489" w:rsidR="007B2835" w:rsidRPr="00C329CA" w:rsidRDefault="007B28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B1BAB4B" w14:textId="10459A19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03686D">
              <w:rPr>
                <w:rFonts w:ascii="Arial" w:hAnsi="Arial" w:cs="Arial"/>
                <w:color w:val="FF0000"/>
                <w:sz w:val="24"/>
                <w:szCs w:val="24"/>
                <w:lang w:val="pt-PT"/>
              </w:rPr>
              <w:t>Excluir</w:t>
            </w:r>
          </w:p>
        </w:tc>
      </w:tr>
      <w:tr w:rsidR="00E21591" w14:paraId="1F79297C" w14:textId="77777777" w:rsidTr="00B830C0">
        <w:tc>
          <w:tcPr>
            <w:tcW w:w="1866" w:type="dxa"/>
          </w:tcPr>
          <w:p w14:paraId="7D80A312" w14:textId="77777777" w:rsidR="00EC5EA0" w:rsidRPr="0079097F" w:rsidRDefault="00000000" w:rsidP="00B83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7F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Código de estado atual</w:t>
            </w:r>
          </w:p>
        </w:tc>
        <w:tc>
          <w:tcPr>
            <w:tcW w:w="2179" w:type="dxa"/>
          </w:tcPr>
          <w:p w14:paraId="4AFCF6C7" w14:textId="77777777" w:rsidR="00EC5EA0" w:rsidRPr="0079097F" w:rsidRDefault="00000000" w:rsidP="00B83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Código de estado possível</w:t>
            </w:r>
          </w:p>
        </w:tc>
        <w:tc>
          <w:tcPr>
            <w:tcW w:w="3003" w:type="dxa"/>
          </w:tcPr>
          <w:p w14:paraId="65941944" w14:textId="77777777" w:rsidR="00EC5EA0" w:rsidRPr="0079097F" w:rsidRDefault="00000000" w:rsidP="00B83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7F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Definição atual</w:t>
            </w:r>
          </w:p>
        </w:tc>
        <w:tc>
          <w:tcPr>
            <w:tcW w:w="2302" w:type="dxa"/>
          </w:tcPr>
          <w:p w14:paraId="7D9A31E5" w14:textId="77777777" w:rsidR="00EC5EA0" w:rsidRPr="0079097F" w:rsidRDefault="00000000" w:rsidP="00B83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Alteração possível</w:t>
            </w:r>
          </w:p>
        </w:tc>
      </w:tr>
      <w:tr w:rsidR="00E21591" w14:paraId="687EC418" w14:textId="77777777" w:rsidTr="00A41AB4">
        <w:tc>
          <w:tcPr>
            <w:tcW w:w="1866" w:type="dxa"/>
          </w:tcPr>
          <w:p w14:paraId="3183E654" w14:textId="4E01E2E3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R</w:t>
            </w:r>
          </w:p>
        </w:tc>
        <w:tc>
          <w:tcPr>
            <w:tcW w:w="2179" w:type="dxa"/>
          </w:tcPr>
          <w:p w14:paraId="2C280194" w14:textId="0CDF10CC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R</w:t>
            </w:r>
          </w:p>
        </w:tc>
        <w:tc>
          <w:tcPr>
            <w:tcW w:w="3003" w:type="dxa"/>
          </w:tcPr>
          <w:p w14:paraId="15D1552C" w14:textId="29739E3B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Fechado: encaminhamento para recursos de prevenção e serviços de indicação</w:t>
            </w:r>
          </w:p>
        </w:tc>
        <w:tc>
          <w:tcPr>
            <w:tcW w:w="2302" w:type="dxa"/>
          </w:tcPr>
          <w:p w14:paraId="1ABD3AA0" w14:textId="711A6B36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03686D">
              <w:rPr>
                <w:rFonts w:ascii="Arial" w:hAnsi="Arial" w:cs="Arial"/>
                <w:color w:val="FF0000"/>
                <w:sz w:val="24"/>
                <w:szCs w:val="24"/>
                <w:lang w:val="pt-PT"/>
              </w:rPr>
              <w:t>Excluir</w:t>
            </w:r>
          </w:p>
        </w:tc>
      </w:tr>
      <w:tr w:rsidR="00E21591" w14:paraId="7C0C1CF5" w14:textId="77777777" w:rsidTr="00A41AB4">
        <w:tc>
          <w:tcPr>
            <w:tcW w:w="1866" w:type="dxa"/>
          </w:tcPr>
          <w:p w14:paraId="6235C0DB" w14:textId="02CE3D92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S</w:t>
            </w:r>
          </w:p>
        </w:tc>
        <w:tc>
          <w:tcPr>
            <w:tcW w:w="2179" w:type="dxa"/>
          </w:tcPr>
          <w:p w14:paraId="4334803A" w14:textId="3D1CB6C6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S</w:t>
            </w:r>
          </w:p>
        </w:tc>
        <w:tc>
          <w:tcPr>
            <w:tcW w:w="3003" w:type="dxa"/>
          </w:tcPr>
          <w:p w14:paraId="502815C6" w14:textId="268F1BA6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Fechado: fora do estado</w:t>
            </w:r>
          </w:p>
        </w:tc>
        <w:tc>
          <w:tcPr>
            <w:tcW w:w="2302" w:type="dxa"/>
          </w:tcPr>
          <w:p w14:paraId="2CD82B91" w14:textId="10F25D3C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Sem alteração</w:t>
            </w:r>
          </w:p>
        </w:tc>
      </w:tr>
      <w:tr w:rsidR="00E21591" w14:paraId="038AA577" w14:textId="77777777" w:rsidTr="00A41AB4">
        <w:tc>
          <w:tcPr>
            <w:tcW w:w="1866" w:type="dxa"/>
          </w:tcPr>
          <w:p w14:paraId="77BFE78D" w14:textId="091A3E98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U</w:t>
            </w:r>
          </w:p>
        </w:tc>
        <w:tc>
          <w:tcPr>
            <w:tcW w:w="2179" w:type="dxa"/>
          </w:tcPr>
          <w:p w14:paraId="1822F281" w14:textId="4EE01107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U</w:t>
            </w:r>
          </w:p>
        </w:tc>
        <w:tc>
          <w:tcPr>
            <w:tcW w:w="3003" w:type="dxa"/>
          </w:tcPr>
          <w:p w14:paraId="0FBDF018" w14:textId="2101497B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 xml:space="preserve">Elegibilidade provisória </w:t>
            </w:r>
          </w:p>
        </w:tc>
        <w:tc>
          <w:tcPr>
            <w:tcW w:w="2302" w:type="dxa"/>
          </w:tcPr>
          <w:p w14:paraId="04B08929" w14:textId="0B5F3E6D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Sem alteração</w:t>
            </w:r>
          </w:p>
        </w:tc>
      </w:tr>
      <w:tr w:rsidR="00E21591" w14:paraId="7F3E0DBD" w14:textId="77777777" w:rsidTr="00A41AB4">
        <w:tc>
          <w:tcPr>
            <w:tcW w:w="1866" w:type="dxa"/>
          </w:tcPr>
          <w:p w14:paraId="78FA8937" w14:textId="253188F4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--</w:t>
            </w:r>
          </w:p>
        </w:tc>
        <w:tc>
          <w:tcPr>
            <w:tcW w:w="2179" w:type="dxa"/>
          </w:tcPr>
          <w:p w14:paraId="3E6EEBA8" w14:textId="4A4F795D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M</w:t>
            </w:r>
          </w:p>
        </w:tc>
        <w:tc>
          <w:tcPr>
            <w:tcW w:w="3003" w:type="dxa"/>
          </w:tcPr>
          <w:p w14:paraId="40535C6E" w14:textId="1DC46A93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Monitorização</w:t>
            </w:r>
          </w:p>
        </w:tc>
        <w:tc>
          <w:tcPr>
            <w:tcW w:w="2302" w:type="dxa"/>
          </w:tcPr>
          <w:p w14:paraId="590DBDFA" w14:textId="19AD62B0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03686D">
              <w:rPr>
                <w:rFonts w:ascii="Arial" w:hAnsi="Arial" w:cs="Arial"/>
                <w:color w:val="FF0000"/>
                <w:sz w:val="24"/>
                <w:szCs w:val="24"/>
                <w:lang w:val="pt-PT"/>
              </w:rPr>
              <w:t>Novo</w:t>
            </w:r>
          </w:p>
        </w:tc>
      </w:tr>
    </w:tbl>
    <w:p w14:paraId="20F66C7F" w14:textId="77777777" w:rsidR="009C46CE" w:rsidRPr="002C57BC" w:rsidRDefault="009C46CE" w:rsidP="4670D10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C46CE" w:rsidRPr="002C57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DAE64" w14:textId="77777777" w:rsidR="009871AD" w:rsidRDefault="009871AD">
      <w:pPr>
        <w:spacing w:after="0" w:line="240" w:lineRule="auto"/>
      </w:pPr>
      <w:r>
        <w:separator/>
      </w:r>
    </w:p>
  </w:endnote>
  <w:endnote w:type="continuationSeparator" w:id="0">
    <w:p w14:paraId="371C55B9" w14:textId="77777777" w:rsidR="009871AD" w:rsidRDefault="0098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7F73" w14:textId="77777777" w:rsidR="009871AD" w:rsidRDefault="009871AD">
      <w:pPr>
        <w:spacing w:after="0" w:line="240" w:lineRule="auto"/>
      </w:pPr>
      <w:r>
        <w:separator/>
      </w:r>
    </w:p>
  </w:footnote>
  <w:footnote w:type="continuationSeparator" w:id="0">
    <w:p w14:paraId="247C1228" w14:textId="77777777" w:rsidR="009871AD" w:rsidRDefault="00987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jc w:val="right"/>
      <w:rPr>
        <w:b/>
        <w:bCs/>
        <w:color w:val="FF0000"/>
      </w:rPr>
    </w:pPr>
    <w:r w:rsidRPr="00F20FD8">
      <w:rPr>
        <w:b/>
        <w:bCs/>
        <w:color w:val="FF0000"/>
        <w:lang w:val="pt-PT"/>
      </w:rPr>
      <w:t>Rascunho de comentário público</w:t>
    </w:r>
  </w:p>
  <w:p w14:paraId="58AE78B9" w14:textId="79A1B3E5" w:rsidR="00F20FD8" w:rsidRDefault="00000000" w:rsidP="00F20FD8">
    <w:pPr>
      <w:pStyle w:val="Header"/>
      <w:jc w:val="right"/>
      <w:rPr>
        <w:b/>
        <w:bCs/>
        <w:color w:val="FF0000"/>
      </w:rPr>
    </w:pPr>
    <w:r>
      <w:rPr>
        <w:b/>
        <w:bCs/>
        <w:color w:val="FF0000"/>
        <w:lang w:val="pt-PT"/>
      </w:rPr>
      <w:t>Fevereiro de 2024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F16EB3FA">
      <w:start w:val="1"/>
      <w:numFmt w:val="lowerLetter"/>
      <w:lvlText w:val="%1)"/>
      <w:lvlJc w:val="left"/>
      <w:pPr>
        <w:ind w:left="1080" w:hanging="360"/>
      </w:pPr>
    </w:lvl>
    <w:lvl w:ilvl="1" w:tplc="FCBA1152">
      <w:start w:val="1"/>
      <w:numFmt w:val="lowerLetter"/>
      <w:lvlText w:val="%2."/>
      <w:lvlJc w:val="left"/>
      <w:pPr>
        <w:ind w:left="1800" w:hanging="360"/>
      </w:pPr>
    </w:lvl>
    <w:lvl w:ilvl="2" w:tplc="FD80D1F6" w:tentative="1">
      <w:start w:val="1"/>
      <w:numFmt w:val="lowerRoman"/>
      <w:lvlText w:val="%3."/>
      <w:lvlJc w:val="right"/>
      <w:pPr>
        <w:ind w:left="2520" w:hanging="180"/>
      </w:pPr>
    </w:lvl>
    <w:lvl w:ilvl="3" w:tplc="5238A496" w:tentative="1">
      <w:start w:val="1"/>
      <w:numFmt w:val="decimal"/>
      <w:lvlText w:val="%4."/>
      <w:lvlJc w:val="left"/>
      <w:pPr>
        <w:ind w:left="3240" w:hanging="360"/>
      </w:pPr>
    </w:lvl>
    <w:lvl w:ilvl="4" w:tplc="AC8884E6" w:tentative="1">
      <w:start w:val="1"/>
      <w:numFmt w:val="lowerLetter"/>
      <w:lvlText w:val="%5."/>
      <w:lvlJc w:val="left"/>
      <w:pPr>
        <w:ind w:left="3960" w:hanging="360"/>
      </w:pPr>
    </w:lvl>
    <w:lvl w:ilvl="5" w:tplc="FB6E70B2" w:tentative="1">
      <w:start w:val="1"/>
      <w:numFmt w:val="lowerRoman"/>
      <w:lvlText w:val="%6."/>
      <w:lvlJc w:val="right"/>
      <w:pPr>
        <w:ind w:left="4680" w:hanging="180"/>
      </w:pPr>
    </w:lvl>
    <w:lvl w:ilvl="6" w:tplc="B6C8C01C" w:tentative="1">
      <w:start w:val="1"/>
      <w:numFmt w:val="decimal"/>
      <w:lvlText w:val="%7."/>
      <w:lvlJc w:val="left"/>
      <w:pPr>
        <w:ind w:left="5400" w:hanging="360"/>
      </w:pPr>
    </w:lvl>
    <w:lvl w:ilvl="7" w:tplc="95F083FE" w:tentative="1">
      <w:start w:val="1"/>
      <w:numFmt w:val="lowerLetter"/>
      <w:lvlText w:val="%8."/>
      <w:lvlJc w:val="left"/>
      <w:pPr>
        <w:ind w:left="6120" w:hanging="360"/>
      </w:pPr>
    </w:lvl>
    <w:lvl w:ilvl="8" w:tplc="0C0EE0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EFDC8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B4D0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826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AB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CC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5CFB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D0A5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25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2CC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96F6C4D0">
      <w:start w:val="1"/>
      <w:numFmt w:val="decimal"/>
      <w:lvlText w:val="%1."/>
      <w:lvlJc w:val="left"/>
      <w:pPr>
        <w:ind w:left="720" w:hanging="360"/>
      </w:pPr>
    </w:lvl>
    <w:lvl w:ilvl="1" w:tplc="D3EEF866" w:tentative="1">
      <w:start w:val="1"/>
      <w:numFmt w:val="lowerLetter"/>
      <w:lvlText w:val="%2."/>
      <w:lvlJc w:val="left"/>
      <w:pPr>
        <w:ind w:left="1440" w:hanging="360"/>
      </w:pPr>
    </w:lvl>
    <w:lvl w:ilvl="2" w:tplc="E528DD22" w:tentative="1">
      <w:start w:val="1"/>
      <w:numFmt w:val="lowerRoman"/>
      <w:lvlText w:val="%3."/>
      <w:lvlJc w:val="right"/>
      <w:pPr>
        <w:ind w:left="2160" w:hanging="180"/>
      </w:pPr>
    </w:lvl>
    <w:lvl w:ilvl="3" w:tplc="07A46902" w:tentative="1">
      <w:start w:val="1"/>
      <w:numFmt w:val="decimal"/>
      <w:lvlText w:val="%4."/>
      <w:lvlJc w:val="left"/>
      <w:pPr>
        <w:ind w:left="2880" w:hanging="360"/>
      </w:pPr>
    </w:lvl>
    <w:lvl w:ilvl="4" w:tplc="10666016" w:tentative="1">
      <w:start w:val="1"/>
      <w:numFmt w:val="lowerLetter"/>
      <w:lvlText w:val="%5."/>
      <w:lvlJc w:val="left"/>
      <w:pPr>
        <w:ind w:left="3600" w:hanging="360"/>
      </w:pPr>
    </w:lvl>
    <w:lvl w:ilvl="5" w:tplc="8184484E" w:tentative="1">
      <w:start w:val="1"/>
      <w:numFmt w:val="lowerRoman"/>
      <w:lvlText w:val="%6."/>
      <w:lvlJc w:val="right"/>
      <w:pPr>
        <w:ind w:left="4320" w:hanging="180"/>
      </w:pPr>
    </w:lvl>
    <w:lvl w:ilvl="6" w:tplc="3AB47EC0" w:tentative="1">
      <w:start w:val="1"/>
      <w:numFmt w:val="decimal"/>
      <w:lvlText w:val="%7."/>
      <w:lvlJc w:val="left"/>
      <w:pPr>
        <w:ind w:left="5040" w:hanging="360"/>
      </w:pPr>
    </w:lvl>
    <w:lvl w:ilvl="7" w:tplc="049E974C" w:tentative="1">
      <w:start w:val="1"/>
      <w:numFmt w:val="lowerLetter"/>
      <w:lvlText w:val="%8."/>
      <w:lvlJc w:val="left"/>
      <w:pPr>
        <w:ind w:left="5760" w:hanging="360"/>
      </w:pPr>
    </w:lvl>
    <w:lvl w:ilvl="8" w:tplc="AA283E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E11808A0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3BE2D2AA" w:tentative="1">
      <w:start w:val="1"/>
      <w:numFmt w:val="lowerLetter"/>
      <w:lvlText w:val="%2."/>
      <w:lvlJc w:val="left"/>
      <w:pPr>
        <w:ind w:left="1133" w:hanging="360"/>
      </w:pPr>
    </w:lvl>
    <w:lvl w:ilvl="2" w:tplc="3D9295C6" w:tentative="1">
      <w:start w:val="1"/>
      <w:numFmt w:val="lowerRoman"/>
      <w:lvlText w:val="%3."/>
      <w:lvlJc w:val="right"/>
      <w:pPr>
        <w:ind w:left="1853" w:hanging="180"/>
      </w:pPr>
    </w:lvl>
    <w:lvl w:ilvl="3" w:tplc="3B6C0130" w:tentative="1">
      <w:start w:val="1"/>
      <w:numFmt w:val="decimal"/>
      <w:lvlText w:val="%4."/>
      <w:lvlJc w:val="left"/>
      <w:pPr>
        <w:ind w:left="2573" w:hanging="360"/>
      </w:pPr>
    </w:lvl>
    <w:lvl w:ilvl="4" w:tplc="E0E44058" w:tentative="1">
      <w:start w:val="1"/>
      <w:numFmt w:val="lowerLetter"/>
      <w:lvlText w:val="%5."/>
      <w:lvlJc w:val="left"/>
      <w:pPr>
        <w:ind w:left="3293" w:hanging="360"/>
      </w:pPr>
    </w:lvl>
    <w:lvl w:ilvl="5" w:tplc="E8022DF2" w:tentative="1">
      <w:start w:val="1"/>
      <w:numFmt w:val="lowerRoman"/>
      <w:lvlText w:val="%6."/>
      <w:lvlJc w:val="right"/>
      <w:pPr>
        <w:ind w:left="4013" w:hanging="180"/>
      </w:pPr>
    </w:lvl>
    <w:lvl w:ilvl="6" w:tplc="E4DC6C2E" w:tentative="1">
      <w:start w:val="1"/>
      <w:numFmt w:val="decimal"/>
      <w:lvlText w:val="%7."/>
      <w:lvlJc w:val="left"/>
      <w:pPr>
        <w:ind w:left="4733" w:hanging="360"/>
      </w:pPr>
    </w:lvl>
    <w:lvl w:ilvl="7" w:tplc="A778575E" w:tentative="1">
      <w:start w:val="1"/>
      <w:numFmt w:val="lowerLetter"/>
      <w:lvlText w:val="%8."/>
      <w:lvlJc w:val="left"/>
      <w:pPr>
        <w:ind w:left="5453" w:hanging="360"/>
      </w:pPr>
    </w:lvl>
    <w:lvl w:ilvl="8" w:tplc="080E6AB2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58D2D3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F85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8AEC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E7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68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60C3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8D3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87B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607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C6ECD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4300C02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4CCE7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3AAC3A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3D0FE8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C2A42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FCE732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96BE4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E5CAC5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9120F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425B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89B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C2C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85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B04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4E8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A03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D299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EC90F3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B46CA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E603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C3B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C3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24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AAC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A30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DC84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94C610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402F7FA">
      <w:start w:val="1"/>
      <w:numFmt w:val="decimal"/>
      <w:lvlText w:val="%2)"/>
      <w:lvlJc w:val="left"/>
      <w:pPr>
        <w:ind w:left="1440" w:hanging="360"/>
      </w:pPr>
    </w:lvl>
    <w:lvl w:ilvl="2" w:tplc="F9DE5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EAE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651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44EF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EC8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E70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1E5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C51075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D224AA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8FA4A54">
      <w:start w:val="1"/>
      <w:numFmt w:val="lowerRoman"/>
      <w:lvlText w:val="%3."/>
      <w:lvlJc w:val="right"/>
      <w:pPr>
        <w:ind w:left="2160" w:hanging="180"/>
      </w:pPr>
    </w:lvl>
    <w:lvl w:ilvl="3" w:tplc="F0F23086" w:tentative="1">
      <w:start w:val="1"/>
      <w:numFmt w:val="decimal"/>
      <w:lvlText w:val="%4."/>
      <w:lvlJc w:val="left"/>
      <w:pPr>
        <w:ind w:left="2880" w:hanging="360"/>
      </w:pPr>
    </w:lvl>
    <w:lvl w:ilvl="4" w:tplc="D8723EF6" w:tentative="1">
      <w:start w:val="1"/>
      <w:numFmt w:val="lowerLetter"/>
      <w:lvlText w:val="%5."/>
      <w:lvlJc w:val="left"/>
      <w:pPr>
        <w:ind w:left="3600" w:hanging="360"/>
      </w:pPr>
    </w:lvl>
    <w:lvl w:ilvl="5" w:tplc="BE6A7B06" w:tentative="1">
      <w:start w:val="1"/>
      <w:numFmt w:val="lowerRoman"/>
      <w:lvlText w:val="%6."/>
      <w:lvlJc w:val="right"/>
      <w:pPr>
        <w:ind w:left="4320" w:hanging="180"/>
      </w:pPr>
    </w:lvl>
    <w:lvl w:ilvl="6" w:tplc="2F2CEFD2" w:tentative="1">
      <w:start w:val="1"/>
      <w:numFmt w:val="decimal"/>
      <w:lvlText w:val="%7."/>
      <w:lvlJc w:val="left"/>
      <w:pPr>
        <w:ind w:left="5040" w:hanging="360"/>
      </w:pPr>
    </w:lvl>
    <w:lvl w:ilvl="7" w:tplc="F1060922" w:tentative="1">
      <w:start w:val="1"/>
      <w:numFmt w:val="lowerLetter"/>
      <w:lvlText w:val="%8."/>
      <w:lvlJc w:val="left"/>
      <w:pPr>
        <w:ind w:left="5760" w:hanging="360"/>
      </w:pPr>
    </w:lvl>
    <w:lvl w:ilvl="8" w:tplc="A38CB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6CA0A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0A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580E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CB9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49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C06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A5B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F42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EC6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660A0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3E2E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7267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625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E5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AE9A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82E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4F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BCC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8AAA0574">
      <w:start w:val="1"/>
      <w:numFmt w:val="decimal"/>
      <w:lvlText w:val="%1."/>
      <w:lvlJc w:val="left"/>
      <w:pPr>
        <w:ind w:left="780" w:hanging="360"/>
      </w:pPr>
    </w:lvl>
    <w:lvl w:ilvl="1" w:tplc="8D1877B0" w:tentative="1">
      <w:start w:val="1"/>
      <w:numFmt w:val="lowerLetter"/>
      <w:lvlText w:val="%2."/>
      <w:lvlJc w:val="left"/>
      <w:pPr>
        <w:ind w:left="1500" w:hanging="360"/>
      </w:pPr>
    </w:lvl>
    <w:lvl w:ilvl="2" w:tplc="0ADE5646" w:tentative="1">
      <w:start w:val="1"/>
      <w:numFmt w:val="lowerRoman"/>
      <w:lvlText w:val="%3."/>
      <w:lvlJc w:val="right"/>
      <w:pPr>
        <w:ind w:left="2220" w:hanging="180"/>
      </w:pPr>
    </w:lvl>
    <w:lvl w:ilvl="3" w:tplc="47F28B3C" w:tentative="1">
      <w:start w:val="1"/>
      <w:numFmt w:val="decimal"/>
      <w:lvlText w:val="%4."/>
      <w:lvlJc w:val="left"/>
      <w:pPr>
        <w:ind w:left="2940" w:hanging="360"/>
      </w:pPr>
    </w:lvl>
    <w:lvl w:ilvl="4" w:tplc="0CF6AFFA" w:tentative="1">
      <w:start w:val="1"/>
      <w:numFmt w:val="lowerLetter"/>
      <w:lvlText w:val="%5."/>
      <w:lvlJc w:val="left"/>
      <w:pPr>
        <w:ind w:left="3660" w:hanging="360"/>
      </w:pPr>
    </w:lvl>
    <w:lvl w:ilvl="5" w:tplc="8D9CFBA4" w:tentative="1">
      <w:start w:val="1"/>
      <w:numFmt w:val="lowerRoman"/>
      <w:lvlText w:val="%6."/>
      <w:lvlJc w:val="right"/>
      <w:pPr>
        <w:ind w:left="4380" w:hanging="180"/>
      </w:pPr>
    </w:lvl>
    <w:lvl w:ilvl="6" w:tplc="5502B612" w:tentative="1">
      <w:start w:val="1"/>
      <w:numFmt w:val="decimal"/>
      <w:lvlText w:val="%7."/>
      <w:lvlJc w:val="left"/>
      <w:pPr>
        <w:ind w:left="5100" w:hanging="360"/>
      </w:pPr>
    </w:lvl>
    <w:lvl w:ilvl="7" w:tplc="7F78A878" w:tentative="1">
      <w:start w:val="1"/>
      <w:numFmt w:val="lowerLetter"/>
      <w:lvlText w:val="%8."/>
      <w:lvlJc w:val="left"/>
      <w:pPr>
        <w:ind w:left="5820" w:hanging="360"/>
      </w:pPr>
    </w:lvl>
    <w:lvl w:ilvl="8" w:tplc="7BA6015A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20220ED6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76529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2ABC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69C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A6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848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604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C6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20F9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8702D104">
      <w:start w:val="1"/>
      <w:numFmt w:val="decimal"/>
      <w:lvlText w:val="%1."/>
      <w:lvlJc w:val="left"/>
      <w:pPr>
        <w:ind w:left="720" w:hanging="360"/>
      </w:pPr>
    </w:lvl>
    <w:lvl w:ilvl="1" w:tplc="3BC8E5F2" w:tentative="1">
      <w:start w:val="1"/>
      <w:numFmt w:val="lowerLetter"/>
      <w:lvlText w:val="%2."/>
      <w:lvlJc w:val="left"/>
      <w:pPr>
        <w:ind w:left="1440" w:hanging="360"/>
      </w:pPr>
    </w:lvl>
    <w:lvl w:ilvl="2" w:tplc="20688100" w:tentative="1">
      <w:start w:val="1"/>
      <w:numFmt w:val="lowerRoman"/>
      <w:lvlText w:val="%3."/>
      <w:lvlJc w:val="right"/>
      <w:pPr>
        <w:ind w:left="2160" w:hanging="180"/>
      </w:pPr>
    </w:lvl>
    <w:lvl w:ilvl="3" w:tplc="82E2999A" w:tentative="1">
      <w:start w:val="1"/>
      <w:numFmt w:val="decimal"/>
      <w:lvlText w:val="%4."/>
      <w:lvlJc w:val="left"/>
      <w:pPr>
        <w:ind w:left="2880" w:hanging="360"/>
      </w:pPr>
    </w:lvl>
    <w:lvl w:ilvl="4" w:tplc="3EFE0F66" w:tentative="1">
      <w:start w:val="1"/>
      <w:numFmt w:val="lowerLetter"/>
      <w:lvlText w:val="%5."/>
      <w:lvlJc w:val="left"/>
      <w:pPr>
        <w:ind w:left="3600" w:hanging="360"/>
      </w:pPr>
    </w:lvl>
    <w:lvl w:ilvl="5" w:tplc="2E1EA0B6" w:tentative="1">
      <w:start w:val="1"/>
      <w:numFmt w:val="lowerRoman"/>
      <w:lvlText w:val="%6."/>
      <w:lvlJc w:val="right"/>
      <w:pPr>
        <w:ind w:left="4320" w:hanging="180"/>
      </w:pPr>
    </w:lvl>
    <w:lvl w:ilvl="6" w:tplc="D6F0640C" w:tentative="1">
      <w:start w:val="1"/>
      <w:numFmt w:val="decimal"/>
      <w:lvlText w:val="%7."/>
      <w:lvlJc w:val="left"/>
      <w:pPr>
        <w:ind w:left="5040" w:hanging="360"/>
      </w:pPr>
    </w:lvl>
    <w:lvl w:ilvl="7" w:tplc="7840D03E" w:tentative="1">
      <w:start w:val="1"/>
      <w:numFmt w:val="lowerLetter"/>
      <w:lvlText w:val="%8."/>
      <w:lvlJc w:val="left"/>
      <w:pPr>
        <w:ind w:left="5760" w:hanging="360"/>
      </w:pPr>
    </w:lvl>
    <w:lvl w:ilvl="8" w:tplc="5F8625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4D4E0D70">
      <w:start w:val="1"/>
      <w:numFmt w:val="upperLetter"/>
      <w:lvlText w:val="%1."/>
      <w:lvlJc w:val="left"/>
      <w:pPr>
        <w:ind w:left="720" w:hanging="360"/>
      </w:pPr>
    </w:lvl>
    <w:lvl w:ilvl="1" w:tplc="BEBCDF02" w:tentative="1">
      <w:start w:val="1"/>
      <w:numFmt w:val="lowerLetter"/>
      <w:lvlText w:val="%2."/>
      <w:lvlJc w:val="left"/>
      <w:pPr>
        <w:ind w:left="1440" w:hanging="360"/>
      </w:pPr>
    </w:lvl>
    <w:lvl w:ilvl="2" w:tplc="CB9E1430" w:tentative="1">
      <w:start w:val="1"/>
      <w:numFmt w:val="lowerRoman"/>
      <w:lvlText w:val="%3."/>
      <w:lvlJc w:val="right"/>
      <w:pPr>
        <w:ind w:left="2160" w:hanging="180"/>
      </w:pPr>
    </w:lvl>
    <w:lvl w:ilvl="3" w:tplc="EDD49596" w:tentative="1">
      <w:start w:val="1"/>
      <w:numFmt w:val="decimal"/>
      <w:lvlText w:val="%4."/>
      <w:lvlJc w:val="left"/>
      <w:pPr>
        <w:ind w:left="2880" w:hanging="360"/>
      </w:pPr>
    </w:lvl>
    <w:lvl w:ilvl="4" w:tplc="450E9F32" w:tentative="1">
      <w:start w:val="1"/>
      <w:numFmt w:val="lowerLetter"/>
      <w:lvlText w:val="%5."/>
      <w:lvlJc w:val="left"/>
      <w:pPr>
        <w:ind w:left="3600" w:hanging="360"/>
      </w:pPr>
    </w:lvl>
    <w:lvl w:ilvl="5" w:tplc="D422C540" w:tentative="1">
      <w:start w:val="1"/>
      <w:numFmt w:val="lowerRoman"/>
      <w:lvlText w:val="%6."/>
      <w:lvlJc w:val="right"/>
      <w:pPr>
        <w:ind w:left="4320" w:hanging="180"/>
      </w:pPr>
    </w:lvl>
    <w:lvl w:ilvl="6" w:tplc="C7C2FA7C" w:tentative="1">
      <w:start w:val="1"/>
      <w:numFmt w:val="decimal"/>
      <w:lvlText w:val="%7."/>
      <w:lvlJc w:val="left"/>
      <w:pPr>
        <w:ind w:left="5040" w:hanging="360"/>
      </w:pPr>
    </w:lvl>
    <w:lvl w:ilvl="7" w:tplc="F6D4C54A" w:tentative="1">
      <w:start w:val="1"/>
      <w:numFmt w:val="lowerLetter"/>
      <w:lvlText w:val="%8."/>
      <w:lvlJc w:val="left"/>
      <w:pPr>
        <w:ind w:left="5760" w:hanging="360"/>
      </w:pPr>
    </w:lvl>
    <w:lvl w:ilvl="8" w:tplc="3C4EE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D584DD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84EA18" w:tentative="1">
      <w:start w:val="1"/>
      <w:numFmt w:val="lowerLetter"/>
      <w:lvlText w:val="%2."/>
      <w:lvlJc w:val="left"/>
      <w:pPr>
        <w:ind w:left="1440" w:hanging="360"/>
      </w:pPr>
    </w:lvl>
    <w:lvl w:ilvl="2" w:tplc="5F70BAC8" w:tentative="1">
      <w:start w:val="1"/>
      <w:numFmt w:val="lowerRoman"/>
      <w:lvlText w:val="%3."/>
      <w:lvlJc w:val="right"/>
      <w:pPr>
        <w:ind w:left="2160" w:hanging="180"/>
      </w:pPr>
    </w:lvl>
    <w:lvl w:ilvl="3" w:tplc="2D068BA4" w:tentative="1">
      <w:start w:val="1"/>
      <w:numFmt w:val="decimal"/>
      <w:lvlText w:val="%4."/>
      <w:lvlJc w:val="left"/>
      <w:pPr>
        <w:ind w:left="2880" w:hanging="360"/>
      </w:pPr>
    </w:lvl>
    <w:lvl w:ilvl="4" w:tplc="A044C78A" w:tentative="1">
      <w:start w:val="1"/>
      <w:numFmt w:val="lowerLetter"/>
      <w:lvlText w:val="%5."/>
      <w:lvlJc w:val="left"/>
      <w:pPr>
        <w:ind w:left="3600" w:hanging="360"/>
      </w:pPr>
    </w:lvl>
    <w:lvl w:ilvl="5" w:tplc="ADAACF8C" w:tentative="1">
      <w:start w:val="1"/>
      <w:numFmt w:val="lowerRoman"/>
      <w:lvlText w:val="%6."/>
      <w:lvlJc w:val="right"/>
      <w:pPr>
        <w:ind w:left="4320" w:hanging="180"/>
      </w:pPr>
    </w:lvl>
    <w:lvl w:ilvl="6" w:tplc="DFE28BC4" w:tentative="1">
      <w:start w:val="1"/>
      <w:numFmt w:val="decimal"/>
      <w:lvlText w:val="%7."/>
      <w:lvlJc w:val="left"/>
      <w:pPr>
        <w:ind w:left="5040" w:hanging="360"/>
      </w:pPr>
    </w:lvl>
    <w:lvl w:ilvl="7" w:tplc="7E04C644" w:tentative="1">
      <w:start w:val="1"/>
      <w:numFmt w:val="lowerLetter"/>
      <w:lvlText w:val="%8."/>
      <w:lvlJc w:val="left"/>
      <w:pPr>
        <w:ind w:left="5760" w:hanging="360"/>
      </w:pPr>
    </w:lvl>
    <w:lvl w:ilvl="8" w:tplc="940C11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D1C63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6C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861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02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961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9A7D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632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E66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9CC3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132292">
    <w:abstractNumId w:val="18"/>
  </w:num>
  <w:num w:numId="2" w16cid:durableId="635185758">
    <w:abstractNumId w:val="5"/>
  </w:num>
  <w:num w:numId="3" w16cid:durableId="471600120">
    <w:abstractNumId w:val="0"/>
  </w:num>
  <w:num w:numId="4" w16cid:durableId="135530092">
    <w:abstractNumId w:val="3"/>
  </w:num>
  <w:num w:numId="5" w16cid:durableId="335888943">
    <w:abstractNumId w:val="13"/>
  </w:num>
  <w:num w:numId="6" w16cid:durableId="449325659">
    <w:abstractNumId w:val="12"/>
  </w:num>
  <w:num w:numId="7" w16cid:durableId="1675063923">
    <w:abstractNumId w:val="21"/>
  </w:num>
  <w:num w:numId="8" w16cid:durableId="1697198721">
    <w:abstractNumId w:val="9"/>
  </w:num>
  <w:num w:numId="9" w16cid:durableId="695469525">
    <w:abstractNumId w:val="20"/>
  </w:num>
  <w:num w:numId="10" w16cid:durableId="1574585204">
    <w:abstractNumId w:val="10"/>
  </w:num>
  <w:num w:numId="11" w16cid:durableId="111949454">
    <w:abstractNumId w:val="6"/>
  </w:num>
  <w:num w:numId="12" w16cid:durableId="1727483410">
    <w:abstractNumId w:val="14"/>
  </w:num>
  <w:num w:numId="13" w16cid:durableId="72288126">
    <w:abstractNumId w:val="15"/>
  </w:num>
  <w:num w:numId="14" w16cid:durableId="346057752">
    <w:abstractNumId w:val="7"/>
  </w:num>
  <w:num w:numId="15" w16cid:durableId="56327241">
    <w:abstractNumId w:val="8"/>
  </w:num>
  <w:num w:numId="16" w16cid:durableId="1798601242">
    <w:abstractNumId w:val="2"/>
  </w:num>
  <w:num w:numId="17" w16cid:durableId="884760433">
    <w:abstractNumId w:val="4"/>
  </w:num>
  <w:num w:numId="18" w16cid:durableId="1859733966">
    <w:abstractNumId w:val="19"/>
  </w:num>
  <w:num w:numId="19" w16cid:durableId="1770542026">
    <w:abstractNumId w:val="1"/>
  </w:num>
  <w:num w:numId="20" w16cid:durableId="1617516727">
    <w:abstractNumId w:val="11"/>
  </w:num>
  <w:num w:numId="21" w16cid:durableId="147527534">
    <w:abstractNumId w:val="17"/>
  </w:num>
  <w:num w:numId="22" w16cid:durableId="6624663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C67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871AD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C6FC9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042D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55015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29FD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1591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2024-02-14T22:09:00Z</dcterms:created>
  <dcterms:modified xsi:type="dcterms:W3CDTF">2024-02-28T22:31:00Z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