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3F71" w14:textId="264A1275" w:rsidR="00BF609C" w:rsidRPr="00D75E9B" w:rsidRDefault="00BF609C" w:rsidP="00BF609C">
      <w:pPr>
        <w:pStyle w:val="NoSpacing"/>
        <w:jc w:val="right"/>
        <w:rPr>
          <w:rFonts w:ascii="Arial" w:hAnsi="Arial" w:cs="Arial"/>
          <w:bCs/>
          <w:sz w:val="24"/>
          <w:szCs w:val="24"/>
        </w:rPr>
      </w:pPr>
      <w:r w:rsidRPr="00D75E9B">
        <w:rPr>
          <w:rFonts w:ascii="Arial" w:hAnsi="Arial" w:cs="Arial"/>
          <w:bCs/>
          <w:sz w:val="24"/>
          <w:szCs w:val="24"/>
        </w:rPr>
        <w:t>A</w:t>
      </w:r>
      <w:r w:rsidR="00105D13" w:rsidRPr="00D75E9B">
        <w:rPr>
          <w:rFonts w:ascii="Arial" w:hAnsi="Arial" w:cs="Arial"/>
          <w:bCs/>
          <w:sz w:val="24"/>
          <w:szCs w:val="24"/>
        </w:rPr>
        <w:t>ttachment</w:t>
      </w:r>
      <w:r w:rsidRPr="00D75E9B">
        <w:rPr>
          <w:rFonts w:ascii="Arial" w:hAnsi="Arial" w:cs="Arial"/>
          <w:bCs/>
          <w:sz w:val="24"/>
          <w:szCs w:val="24"/>
        </w:rPr>
        <w:t xml:space="preserve"> </w:t>
      </w:r>
      <w:r w:rsidR="00105D13" w:rsidRPr="00D75E9B">
        <w:rPr>
          <w:rFonts w:ascii="Arial" w:hAnsi="Arial" w:cs="Arial"/>
          <w:bCs/>
          <w:sz w:val="24"/>
          <w:szCs w:val="24"/>
        </w:rPr>
        <w:t>O</w:t>
      </w:r>
    </w:p>
    <w:p w14:paraId="55AC3A8A" w14:textId="77777777" w:rsidR="00BF609C" w:rsidRDefault="00BF609C" w:rsidP="00231DC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0C82051" w14:textId="2E7C7505" w:rsidR="00525372" w:rsidRDefault="00D03B1D" w:rsidP="00231DC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31DCD">
        <w:rPr>
          <w:rFonts w:ascii="Arial" w:hAnsi="Arial" w:cs="Arial"/>
          <w:b/>
          <w:sz w:val="24"/>
          <w:szCs w:val="24"/>
        </w:rPr>
        <w:t>Community Placement Pl</w:t>
      </w:r>
      <w:r w:rsidR="00876414" w:rsidRPr="00231DCD">
        <w:rPr>
          <w:rFonts w:ascii="Arial" w:hAnsi="Arial" w:cs="Arial"/>
          <w:b/>
          <w:sz w:val="24"/>
          <w:szCs w:val="24"/>
        </w:rPr>
        <w:t>an</w:t>
      </w:r>
      <w:r w:rsidR="00525372">
        <w:rPr>
          <w:rFonts w:ascii="Arial" w:hAnsi="Arial" w:cs="Arial"/>
          <w:b/>
          <w:sz w:val="24"/>
          <w:szCs w:val="24"/>
        </w:rPr>
        <w:t xml:space="preserve"> (CPP)</w:t>
      </w:r>
      <w:r w:rsidR="006466CC">
        <w:rPr>
          <w:rFonts w:ascii="Arial" w:hAnsi="Arial" w:cs="Arial"/>
          <w:b/>
          <w:sz w:val="24"/>
          <w:szCs w:val="24"/>
        </w:rPr>
        <w:t xml:space="preserve">/Community Resource </w:t>
      </w:r>
    </w:p>
    <w:p w14:paraId="01B6BC99" w14:textId="78B28122" w:rsidR="00525372" w:rsidRDefault="006466CC" w:rsidP="00231DC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Development Plan</w:t>
      </w:r>
      <w:r w:rsidR="00525372">
        <w:rPr>
          <w:rFonts w:ascii="Arial" w:hAnsi="Arial" w:cs="Arial"/>
          <w:b/>
          <w:sz w:val="24"/>
          <w:szCs w:val="24"/>
        </w:rPr>
        <w:t xml:space="preserve"> (CRDP)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31DCD">
        <w:rPr>
          <w:rFonts w:ascii="Arial" w:hAnsi="Arial" w:cs="Arial"/>
          <w:b/>
          <w:sz w:val="24"/>
          <w:szCs w:val="24"/>
        </w:rPr>
        <w:t>Housing Guidelines</w:t>
      </w:r>
      <w:r w:rsidR="008619FB">
        <w:rPr>
          <w:rFonts w:ascii="Arial" w:hAnsi="Arial" w:cs="Arial"/>
          <w:b/>
          <w:sz w:val="24"/>
          <w:szCs w:val="24"/>
        </w:rPr>
        <w:t xml:space="preserve"> </w:t>
      </w:r>
    </w:p>
    <w:p w14:paraId="3E03F3B7" w14:textId="77777777" w:rsidR="00525372" w:rsidRDefault="00525372" w:rsidP="00231DC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A40F42D" w14:textId="459FB990" w:rsidR="005A0EF8" w:rsidRDefault="00876414" w:rsidP="126C318C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126C318C">
        <w:rPr>
          <w:rFonts w:ascii="Arial" w:hAnsi="Arial" w:cs="Arial"/>
          <w:b/>
          <w:bCs/>
          <w:sz w:val="24"/>
          <w:szCs w:val="24"/>
        </w:rPr>
        <w:t>Multi</w:t>
      </w:r>
      <w:r w:rsidR="00701B26" w:rsidRPr="126C318C">
        <w:rPr>
          <w:rFonts w:ascii="Arial" w:hAnsi="Arial" w:cs="Arial"/>
          <w:b/>
          <w:bCs/>
          <w:sz w:val="24"/>
          <w:szCs w:val="24"/>
        </w:rPr>
        <w:t>f</w:t>
      </w:r>
      <w:r w:rsidRPr="126C318C">
        <w:rPr>
          <w:rFonts w:ascii="Arial" w:hAnsi="Arial" w:cs="Arial"/>
          <w:b/>
          <w:bCs/>
          <w:sz w:val="24"/>
          <w:szCs w:val="24"/>
        </w:rPr>
        <w:t>amily Housing</w:t>
      </w:r>
      <w:r w:rsidR="0063052D" w:rsidRPr="126C318C">
        <w:rPr>
          <w:rFonts w:ascii="Arial" w:hAnsi="Arial" w:cs="Arial"/>
          <w:b/>
          <w:bCs/>
          <w:sz w:val="24"/>
          <w:szCs w:val="24"/>
        </w:rPr>
        <w:t xml:space="preserve"> Proposal</w:t>
      </w:r>
    </w:p>
    <w:p w14:paraId="1913F356" w14:textId="77777777" w:rsidR="00DF3FCF" w:rsidRPr="00231DCD" w:rsidRDefault="00DF3FCF" w:rsidP="00231DCD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8E44987" w14:textId="10F3C7BF" w:rsidR="003A1286" w:rsidRDefault="00876414" w:rsidP="00C06700">
      <w:pPr>
        <w:rPr>
          <w:rFonts w:ascii="Arial" w:hAnsi="Arial" w:cs="Arial"/>
          <w:sz w:val="24"/>
          <w:szCs w:val="24"/>
        </w:rPr>
      </w:pPr>
      <w:r w:rsidRPr="005A0EF8">
        <w:rPr>
          <w:rFonts w:ascii="Arial" w:hAnsi="Arial" w:cs="Arial"/>
          <w:sz w:val="24"/>
          <w:szCs w:val="24"/>
        </w:rPr>
        <w:t xml:space="preserve">This </w:t>
      </w:r>
      <w:r w:rsidR="00D75E9B">
        <w:rPr>
          <w:rFonts w:ascii="Arial" w:hAnsi="Arial" w:cs="Arial"/>
          <w:sz w:val="24"/>
          <w:szCs w:val="24"/>
        </w:rPr>
        <w:t>attachment</w:t>
      </w:r>
      <w:r w:rsidR="00824F90" w:rsidRPr="005A0EF8">
        <w:rPr>
          <w:rFonts w:ascii="Arial" w:hAnsi="Arial" w:cs="Arial"/>
          <w:sz w:val="24"/>
          <w:szCs w:val="24"/>
        </w:rPr>
        <w:t xml:space="preserve"> provides specific guidance and procedures related to the </w:t>
      </w:r>
      <w:r w:rsidR="00105D13">
        <w:rPr>
          <w:rFonts w:ascii="Arial" w:hAnsi="Arial" w:cs="Arial"/>
          <w:sz w:val="24"/>
          <w:szCs w:val="24"/>
        </w:rPr>
        <w:t>r</w:t>
      </w:r>
      <w:r w:rsidR="00824F90" w:rsidRPr="005A0EF8">
        <w:rPr>
          <w:rFonts w:ascii="Arial" w:hAnsi="Arial" w:cs="Arial"/>
          <w:sz w:val="24"/>
          <w:szCs w:val="24"/>
        </w:rPr>
        <w:t xml:space="preserve">egional </w:t>
      </w:r>
      <w:r w:rsidR="00105D13">
        <w:rPr>
          <w:rFonts w:ascii="Arial" w:hAnsi="Arial" w:cs="Arial"/>
          <w:sz w:val="24"/>
          <w:szCs w:val="24"/>
        </w:rPr>
        <w:t>c</w:t>
      </w:r>
      <w:r w:rsidR="00824F90" w:rsidRPr="005A0EF8">
        <w:rPr>
          <w:rFonts w:ascii="Arial" w:hAnsi="Arial" w:cs="Arial"/>
          <w:sz w:val="24"/>
          <w:szCs w:val="24"/>
        </w:rPr>
        <w:t>enter submission of a CPP</w:t>
      </w:r>
      <w:r w:rsidR="006466CC">
        <w:rPr>
          <w:rFonts w:ascii="Arial" w:hAnsi="Arial" w:cs="Arial"/>
          <w:sz w:val="24"/>
          <w:szCs w:val="24"/>
        </w:rPr>
        <w:t>/CRDP</w:t>
      </w:r>
      <w:r w:rsidRPr="005A0EF8">
        <w:rPr>
          <w:rFonts w:ascii="Arial" w:hAnsi="Arial" w:cs="Arial"/>
          <w:sz w:val="24"/>
          <w:szCs w:val="24"/>
        </w:rPr>
        <w:t xml:space="preserve"> Multi</w:t>
      </w:r>
      <w:r w:rsidR="00701B26">
        <w:rPr>
          <w:rFonts w:ascii="Arial" w:hAnsi="Arial" w:cs="Arial"/>
          <w:sz w:val="24"/>
          <w:szCs w:val="24"/>
        </w:rPr>
        <w:t>f</w:t>
      </w:r>
      <w:r w:rsidRPr="005A0EF8">
        <w:rPr>
          <w:rFonts w:ascii="Arial" w:hAnsi="Arial" w:cs="Arial"/>
          <w:sz w:val="24"/>
          <w:szCs w:val="24"/>
        </w:rPr>
        <w:t>amily Housing Pro</w:t>
      </w:r>
      <w:r w:rsidR="007653C2" w:rsidRPr="005A0EF8">
        <w:rPr>
          <w:rFonts w:ascii="Arial" w:hAnsi="Arial" w:cs="Arial"/>
          <w:sz w:val="24"/>
          <w:szCs w:val="24"/>
        </w:rPr>
        <w:t>posal</w:t>
      </w:r>
      <w:r w:rsidR="003A1286">
        <w:rPr>
          <w:rFonts w:ascii="Arial" w:hAnsi="Arial" w:cs="Arial"/>
          <w:sz w:val="24"/>
          <w:szCs w:val="24"/>
        </w:rPr>
        <w:t xml:space="preserve">.  </w:t>
      </w:r>
      <w:r w:rsidR="00596F35" w:rsidRPr="005A0EF8">
        <w:rPr>
          <w:rFonts w:ascii="Arial" w:hAnsi="Arial" w:cs="Arial"/>
          <w:sz w:val="24"/>
          <w:szCs w:val="24"/>
        </w:rPr>
        <w:t xml:space="preserve"> </w:t>
      </w:r>
    </w:p>
    <w:p w14:paraId="58E5782A" w14:textId="10048EE5" w:rsidR="003A1286" w:rsidRDefault="003A1286" w:rsidP="003A1286">
      <w:pPr>
        <w:rPr>
          <w:rFonts w:ascii="Arial" w:hAnsi="Arial" w:cs="Arial"/>
          <w:sz w:val="24"/>
          <w:szCs w:val="24"/>
        </w:rPr>
      </w:pPr>
      <w:r w:rsidRPr="005329FE">
        <w:rPr>
          <w:rFonts w:ascii="Arial" w:hAnsi="Arial" w:cs="Arial"/>
          <w:sz w:val="24"/>
          <w:szCs w:val="24"/>
        </w:rPr>
        <w:t xml:space="preserve">The </w:t>
      </w:r>
      <w:r w:rsidR="00105D13">
        <w:rPr>
          <w:rFonts w:ascii="Arial" w:hAnsi="Arial" w:cs="Arial"/>
          <w:sz w:val="24"/>
          <w:szCs w:val="24"/>
        </w:rPr>
        <w:t>regional center</w:t>
      </w:r>
      <w:r w:rsidRPr="005329FE">
        <w:rPr>
          <w:rFonts w:ascii="Arial" w:hAnsi="Arial" w:cs="Arial"/>
          <w:sz w:val="24"/>
          <w:szCs w:val="24"/>
        </w:rPr>
        <w:t xml:space="preserve"> must submit a Multi</w:t>
      </w:r>
      <w:r w:rsidR="00701B26">
        <w:rPr>
          <w:rFonts w:ascii="Arial" w:hAnsi="Arial" w:cs="Arial"/>
          <w:sz w:val="24"/>
          <w:szCs w:val="24"/>
        </w:rPr>
        <w:t>f</w:t>
      </w:r>
      <w:r w:rsidRPr="005329FE">
        <w:rPr>
          <w:rFonts w:ascii="Arial" w:hAnsi="Arial" w:cs="Arial"/>
          <w:sz w:val="24"/>
          <w:szCs w:val="24"/>
        </w:rPr>
        <w:t>amily Housing Proposal</w:t>
      </w:r>
      <w:r>
        <w:rPr>
          <w:rFonts w:ascii="Arial" w:hAnsi="Arial" w:cs="Arial"/>
          <w:sz w:val="24"/>
          <w:szCs w:val="24"/>
        </w:rPr>
        <w:t xml:space="preserve"> to the Department of Developmental Services (Department)</w:t>
      </w:r>
      <w:r w:rsidRPr="005329FE">
        <w:rPr>
          <w:rFonts w:ascii="Arial" w:hAnsi="Arial" w:cs="Arial"/>
          <w:sz w:val="24"/>
          <w:szCs w:val="24"/>
        </w:rPr>
        <w:t xml:space="preserve"> when </w:t>
      </w:r>
      <w:r w:rsidR="00596F35" w:rsidRPr="005A0EF8">
        <w:rPr>
          <w:rFonts w:ascii="Arial" w:hAnsi="Arial" w:cs="Arial"/>
          <w:sz w:val="24"/>
          <w:szCs w:val="24"/>
        </w:rPr>
        <w:t>a</w:t>
      </w:r>
      <w:r w:rsidR="005329FE">
        <w:rPr>
          <w:rFonts w:ascii="Arial" w:hAnsi="Arial" w:cs="Arial"/>
          <w:sz w:val="24"/>
          <w:szCs w:val="24"/>
        </w:rPr>
        <w:t xml:space="preserve"> </w:t>
      </w:r>
      <w:r w:rsidR="00DB18F6">
        <w:rPr>
          <w:rFonts w:ascii="Arial" w:hAnsi="Arial" w:cs="Arial"/>
          <w:sz w:val="24"/>
          <w:szCs w:val="24"/>
        </w:rPr>
        <w:t xml:space="preserve">housing developer </w:t>
      </w:r>
      <w:r w:rsidR="005329FE">
        <w:rPr>
          <w:rFonts w:ascii="Arial" w:hAnsi="Arial" w:cs="Arial"/>
          <w:sz w:val="24"/>
          <w:szCs w:val="24"/>
        </w:rPr>
        <w:t>organization</w:t>
      </w:r>
      <w:r w:rsidR="00596F35" w:rsidRPr="005A0EF8">
        <w:rPr>
          <w:rFonts w:ascii="Arial" w:hAnsi="Arial" w:cs="Arial"/>
          <w:sz w:val="24"/>
          <w:szCs w:val="24"/>
        </w:rPr>
        <w:t xml:space="preserve"> </w:t>
      </w:r>
      <w:r w:rsidR="005329FE">
        <w:rPr>
          <w:rFonts w:ascii="Arial" w:hAnsi="Arial" w:cs="Arial"/>
          <w:sz w:val="24"/>
          <w:szCs w:val="24"/>
        </w:rPr>
        <w:t>(</w:t>
      </w:r>
      <w:r w:rsidR="00DB18F6">
        <w:rPr>
          <w:rFonts w:ascii="Arial" w:hAnsi="Arial" w:cs="Arial"/>
          <w:sz w:val="24"/>
          <w:szCs w:val="24"/>
        </w:rPr>
        <w:t>HD</w:t>
      </w:r>
      <w:r w:rsidR="00596F35" w:rsidRPr="005A0EF8">
        <w:rPr>
          <w:rFonts w:ascii="Arial" w:hAnsi="Arial" w:cs="Arial"/>
          <w:sz w:val="24"/>
          <w:szCs w:val="24"/>
        </w:rPr>
        <w:t>O</w:t>
      </w:r>
      <w:r w:rsidR="005329FE">
        <w:rPr>
          <w:rFonts w:ascii="Arial" w:hAnsi="Arial" w:cs="Arial"/>
          <w:sz w:val="24"/>
          <w:szCs w:val="24"/>
        </w:rPr>
        <w:t>)</w:t>
      </w:r>
      <w:r w:rsidR="008F2A43">
        <w:rPr>
          <w:rFonts w:ascii="Arial" w:hAnsi="Arial" w:cs="Arial"/>
          <w:sz w:val="24"/>
          <w:szCs w:val="24"/>
        </w:rPr>
        <w:t xml:space="preserve"> </w:t>
      </w:r>
      <w:r w:rsidR="00596F35" w:rsidRPr="005A0EF8">
        <w:rPr>
          <w:rFonts w:ascii="Arial" w:hAnsi="Arial" w:cs="Arial"/>
          <w:sz w:val="24"/>
          <w:szCs w:val="24"/>
        </w:rPr>
        <w:t>agree</w:t>
      </w:r>
      <w:r w:rsidR="007653C2" w:rsidRPr="005A0EF8">
        <w:rPr>
          <w:rFonts w:ascii="Arial" w:hAnsi="Arial" w:cs="Arial"/>
          <w:sz w:val="24"/>
          <w:szCs w:val="24"/>
        </w:rPr>
        <w:t>s</w:t>
      </w:r>
      <w:r w:rsidR="00596F35" w:rsidRPr="005A0EF8">
        <w:rPr>
          <w:rFonts w:ascii="Arial" w:hAnsi="Arial" w:cs="Arial"/>
          <w:sz w:val="24"/>
          <w:szCs w:val="24"/>
        </w:rPr>
        <w:t xml:space="preserve"> to set</w:t>
      </w:r>
      <w:r w:rsidR="007653C2" w:rsidRPr="005A0EF8">
        <w:rPr>
          <w:rFonts w:ascii="Arial" w:hAnsi="Arial" w:cs="Arial"/>
          <w:sz w:val="24"/>
          <w:szCs w:val="24"/>
        </w:rPr>
        <w:t xml:space="preserve"> </w:t>
      </w:r>
      <w:r w:rsidR="00596F35" w:rsidRPr="005A0EF8">
        <w:rPr>
          <w:rFonts w:ascii="Arial" w:hAnsi="Arial" w:cs="Arial"/>
          <w:sz w:val="24"/>
          <w:szCs w:val="24"/>
        </w:rPr>
        <w:t xml:space="preserve">aside </w:t>
      </w:r>
      <w:r>
        <w:rPr>
          <w:rFonts w:ascii="Arial" w:hAnsi="Arial" w:cs="Arial"/>
          <w:sz w:val="24"/>
          <w:szCs w:val="24"/>
        </w:rPr>
        <w:t xml:space="preserve">at least one </w:t>
      </w:r>
      <w:r w:rsidR="00596F35" w:rsidRPr="005A0EF8">
        <w:rPr>
          <w:rFonts w:ascii="Arial" w:hAnsi="Arial" w:cs="Arial"/>
          <w:sz w:val="24"/>
          <w:szCs w:val="24"/>
        </w:rPr>
        <w:t xml:space="preserve">unit </w:t>
      </w:r>
      <w:r w:rsidR="000B5323" w:rsidRPr="005A0EF8">
        <w:rPr>
          <w:rFonts w:ascii="Arial" w:hAnsi="Arial" w:cs="Arial"/>
          <w:sz w:val="24"/>
          <w:szCs w:val="24"/>
        </w:rPr>
        <w:t xml:space="preserve">that will be restricted </w:t>
      </w:r>
      <w:r w:rsidR="00001277">
        <w:rPr>
          <w:rFonts w:ascii="Arial" w:hAnsi="Arial" w:cs="Arial"/>
          <w:sz w:val="24"/>
          <w:szCs w:val="24"/>
        </w:rPr>
        <w:t>for occupancy</w:t>
      </w:r>
      <w:r w:rsidR="000B5323" w:rsidRPr="005A0EF8">
        <w:rPr>
          <w:rFonts w:ascii="Arial" w:hAnsi="Arial" w:cs="Arial"/>
          <w:sz w:val="24"/>
          <w:szCs w:val="24"/>
        </w:rPr>
        <w:t xml:space="preserve"> by</w:t>
      </w:r>
      <w:r w:rsidR="00596F35" w:rsidRPr="005A0EF8">
        <w:rPr>
          <w:rFonts w:ascii="Arial" w:hAnsi="Arial" w:cs="Arial"/>
          <w:sz w:val="24"/>
          <w:szCs w:val="24"/>
        </w:rPr>
        <w:t xml:space="preserve"> </w:t>
      </w:r>
      <w:r w:rsidR="001D04DD">
        <w:rPr>
          <w:rFonts w:ascii="Arial" w:hAnsi="Arial" w:cs="Arial"/>
          <w:sz w:val="24"/>
          <w:szCs w:val="24"/>
        </w:rPr>
        <w:t>individuals supported by the regional center</w:t>
      </w:r>
      <w:r w:rsidRPr="003A12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a multifamily housing project (project)</w:t>
      </w:r>
      <w:r w:rsidR="00876414" w:rsidRPr="005A0E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Pr="00A73105">
        <w:rPr>
          <w:rFonts w:ascii="Arial" w:hAnsi="Arial" w:cs="Arial"/>
          <w:sz w:val="24"/>
          <w:szCs w:val="24"/>
        </w:rPr>
        <w:t>A project is defined as a structure or set of structures with common financing, ownership, and management and which collectively contains five or more units.  For the</w:t>
      </w:r>
      <w:r w:rsidR="00D75E9B">
        <w:rPr>
          <w:rFonts w:ascii="Arial" w:hAnsi="Arial" w:cs="Arial"/>
          <w:sz w:val="24"/>
          <w:szCs w:val="24"/>
        </w:rPr>
        <w:t>se</w:t>
      </w:r>
      <w:r w:rsidRPr="00A73105">
        <w:rPr>
          <w:rFonts w:ascii="Arial" w:hAnsi="Arial" w:cs="Arial"/>
          <w:sz w:val="24"/>
          <w:szCs w:val="24"/>
        </w:rPr>
        <w:t xml:space="preserve"> Housing Guidelines, </w:t>
      </w:r>
      <w:r>
        <w:rPr>
          <w:rFonts w:ascii="Arial" w:hAnsi="Arial" w:cs="Arial"/>
          <w:sz w:val="24"/>
          <w:szCs w:val="24"/>
        </w:rPr>
        <w:t xml:space="preserve">a unit includes, but is not limited to, </w:t>
      </w:r>
      <w:r w:rsidR="00BD0B7B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 xml:space="preserve">apartment, townhouse, </w:t>
      </w:r>
      <w:r w:rsidR="000B1BA1">
        <w:rPr>
          <w:rFonts w:ascii="Arial" w:hAnsi="Arial" w:cs="Arial"/>
          <w:sz w:val="24"/>
          <w:szCs w:val="24"/>
        </w:rPr>
        <w:t>single-family residence</w:t>
      </w:r>
      <w:r>
        <w:rPr>
          <w:rFonts w:ascii="Arial" w:hAnsi="Arial" w:cs="Arial"/>
          <w:sz w:val="24"/>
          <w:szCs w:val="24"/>
        </w:rPr>
        <w:t xml:space="preserve">, etc., but does not include </w:t>
      </w:r>
      <w:r w:rsidRPr="00A73105">
        <w:rPr>
          <w:rFonts w:ascii="Arial" w:hAnsi="Arial" w:cs="Arial"/>
          <w:sz w:val="24"/>
          <w:szCs w:val="24"/>
        </w:rPr>
        <w:t xml:space="preserve">a bedroom </w:t>
      </w:r>
      <w:r>
        <w:rPr>
          <w:rFonts w:ascii="Arial" w:hAnsi="Arial" w:cs="Arial"/>
          <w:sz w:val="24"/>
          <w:szCs w:val="24"/>
        </w:rPr>
        <w:t>within a</w:t>
      </w:r>
      <w:r w:rsidRPr="00A73105">
        <w:rPr>
          <w:rFonts w:ascii="Arial" w:hAnsi="Arial" w:cs="Arial"/>
          <w:sz w:val="24"/>
          <w:szCs w:val="24"/>
        </w:rPr>
        <w:t xml:space="preserve"> unit.  </w:t>
      </w:r>
    </w:p>
    <w:p w14:paraId="5731FE36" w14:textId="3A1C9833" w:rsidR="00713A17" w:rsidRDefault="003A1286" w:rsidP="003A1286">
      <w:pPr>
        <w:rPr>
          <w:rFonts w:ascii="Arial" w:hAnsi="Arial" w:cs="Arial"/>
          <w:sz w:val="24"/>
          <w:szCs w:val="24"/>
        </w:rPr>
      </w:pPr>
      <w:r w:rsidRPr="00463559">
        <w:rPr>
          <w:rFonts w:ascii="Arial" w:hAnsi="Arial" w:cs="Arial"/>
          <w:sz w:val="24"/>
          <w:szCs w:val="24"/>
        </w:rPr>
        <w:t>The Multi</w:t>
      </w:r>
      <w:r w:rsidR="00701B26">
        <w:rPr>
          <w:rFonts w:ascii="Arial" w:hAnsi="Arial" w:cs="Arial"/>
          <w:sz w:val="24"/>
          <w:szCs w:val="24"/>
        </w:rPr>
        <w:t>f</w:t>
      </w:r>
      <w:r w:rsidRPr="00463559">
        <w:rPr>
          <w:rFonts w:ascii="Arial" w:hAnsi="Arial" w:cs="Arial"/>
          <w:sz w:val="24"/>
          <w:szCs w:val="24"/>
        </w:rPr>
        <w:t xml:space="preserve">amily Housing Proposal describes how the </w:t>
      </w:r>
      <w:r w:rsidR="00105D13">
        <w:rPr>
          <w:rFonts w:ascii="Arial" w:hAnsi="Arial" w:cs="Arial"/>
          <w:sz w:val="24"/>
          <w:szCs w:val="24"/>
        </w:rPr>
        <w:t xml:space="preserve">regional center </w:t>
      </w:r>
      <w:r w:rsidRPr="00463559">
        <w:rPr>
          <w:rFonts w:ascii="Arial" w:hAnsi="Arial" w:cs="Arial"/>
          <w:sz w:val="24"/>
          <w:szCs w:val="24"/>
        </w:rPr>
        <w:t>plans to use Department-approved CPP</w:t>
      </w:r>
      <w:r w:rsidR="006466CC">
        <w:rPr>
          <w:rFonts w:ascii="Arial" w:hAnsi="Arial" w:cs="Arial"/>
          <w:sz w:val="24"/>
          <w:szCs w:val="24"/>
        </w:rPr>
        <w:t>/CRDP</w:t>
      </w:r>
      <w:r w:rsidRPr="00463559">
        <w:rPr>
          <w:rFonts w:ascii="Arial" w:hAnsi="Arial" w:cs="Arial"/>
          <w:sz w:val="24"/>
          <w:szCs w:val="24"/>
        </w:rPr>
        <w:t xml:space="preserve"> funds to increase affordable and accessible “set-aside” units </w:t>
      </w:r>
      <w:r>
        <w:rPr>
          <w:rFonts w:ascii="Arial" w:hAnsi="Arial" w:cs="Arial"/>
          <w:sz w:val="24"/>
          <w:szCs w:val="24"/>
        </w:rPr>
        <w:t xml:space="preserve">as part of a project </w:t>
      </w:r>
      <w:r w:rsidRPr="00463559">
        <w:rPr>
          <w:rFonts w:ascii="Arial" w:hAnsi="Arial" w:cs="Arial"/>
          <w:sz w:val="24"/>
          <w:szCs w:val="24"/>
        </w:rPr>
        <w:t xml:space="preserve">that are restricted in use for eligible </w:t>
      </w:r>
      <w:r w:rsidR="001D04DD">
        <w:rPr>
          <w:rFonts w:ascii="Arial" w:hAnsi="Arial" w:cs="Arial"/>
          <w:sz w:val="24"/>
          <w:szCs w:val="24"/>
        </w:rPr>
        <w:t>individuals supported by the regional center</w:t>
      </w:r>
      <w:r w:rsidRPr="00463559">
        <w:rPr>
          <w:rFonts w:ascii="Arial" w:hAnsi="Arial" w:cs="Arial"/>
          <w:sz w:val="24"/>
          <w:szCs w:val="24"/>
        </w:rPr>
        <w:t xml:space="preserve">.  The </w:t>
      </w:r>
      <w:r w:rsidR="00105D13">
        <w:rPr>
          <w:rFonts w:ascii="Arial" w:hAnsi="Arial" w:cs="Arial"/>
          <w:sz w:val="24"/>
          <w:szCs w:val="24"/>
        </w:rPr>
        <w:t>regional center</w:t>
      </w:r>
      <w:r w:rsidRPr="00463559">
        <w:rPr>
          <w:rFonts w:ascii="Arial" w:hAnsi="Arial" w:cs="Arial"/>
          <w:sz w:val="24"/>
          <w:szCs w:val="24"/>
        </w:rPr>
        <w:t xml:space="preserve"> must contract with the ownership entity to create these units.</w:t>
      </w:r>
    </w:p>
    <w:p w14:paraId="763FBEF8" w14:textId="717AFBAB" w:rsidR="003A1286" w:rsidRPr="006466CC" w:rsidRDefault="00713A17" w:rsidP="003A1286">
      <w:pPr>
        <w:rPr>
          <w:rFonts w:ascii="Arial" w:hAnsi="Arial" w:cs="Arial"/>
          <w:b/>
          <w:sz w:val="24"/>
          <w:szCs w:val="24"/>
        </w:rPr>
      </w:pPr>
      <w:r w:rsidRPr="006466CC">
        <w:rPr>
          <w:rFonts w:ascii="Arial" w:hAnsi="Arial" w:cs="Arial"/>
          <w:b/>
          <w:sz w:val="24"/>
          <w:szCs w:val="24"/>
        </w:rPr>
        <w:t xml:space="preserve">Multifamily </w:t>
      </w:r>
      <w:r>
        <w:rPr>
          <w:rFonts w:ascii="Arial" w:hAnsi="Arial" w:cs="Arial"/>
          <w:b/>
          <w:sz w:val="24"/>
          <w:szCs w:val="24"/>
        </w:rPr>
        <w:t xml:space="preserve">Housing Proposal </w:t>
      </w:r>
      <w:r w:rsidRPr="006466CC">
        <w:rPr>
          <w:rFonts w:ascii="Arial" w:hAnsi="Arial" w:cs="Arial"/>
          <w:b/>
          <w:sz w:val="24"/>
          <w:szCs w:val="24"/>
        </w:rPr>
        <w:t>Process Overview</w:t>
      </w:r>
      <w:r w:rsidR="003A1286" w:rsidRPr="006466CC">
        <w:rPr>
          <w:rFonts w:ascii="Arial" w:hAnsi="Arial" w:cs="Arial"/>
          <w:b/>
          <w:sz w:val="24"/>
          <w:szCs w:val="24"/>
        </w:rPr>
        <w:t xml:space="preserve">  </w:t>
      </w:r>
    </w:p>
    <w:p w14:paraId="1063DDEF" w14:textId="2EB1D23E" w:rsidR="007E58F6" w:rsidRDefault="00687598" w:rsidP="00E0512D">
      <w:pPr>
        <w:rPr>
          <w:rFonts w:ascii="Arial" w:hAnsi="Arial" w:cs="Arial"/>
          <w:sz w:val="24"/>
          <w:szCs w:val="24"/>
        </w:rPr>
      </w:pPr>
      <w:r w:rsidRPr="00E0512D">
        <w:rPr>
          <w:rFonts w:ascii="Arial" w:hAnsi="Arial" w:cs="Arial"/>
          <w:sz w:val="24"/>
          <w:szCs w:val="24"/>
        </w:rPr>
        <w:t xml:space="preserve">Prior to developing a project, the </w:t>
      </w:r>
      <w:r w:rsidR="00105D13">
        <w:rPr>
          <w:rFonts w:ascii="Arial" w:hAnsi="Arial" w:cs="Arial"/>
          <w:sz w:val="24"/>
          <w:szCs w:val="24"/>
        </w:rPr>
        <w:t>regional center</w:t>
      </w:r>
      <w:r w:rsidRPr="00E0512D">
        <w:rPr>
          <w:rFonts w:ascii="Arial" w:hAnsi="Arial" w:cs="Arial"/>
          <w:sz w:val="24"/>
          <w:szCs w:val="24"/>
        </w:rPr>
        <w:t xml:space="preserve"> must receive approval by </w:t>
      </w:r>
      <w:r w:rsidR="00E0512D">
        <w:rPr>
          <w:rFonts w:ascii="Arial" w:hAnsi="Arial" w:cs="Arial"/>
          <w:sz w:val="24"/>
          <w:szCs w:val="24"/>
        </w:rPr>
        <w:t xml:space="preserve">the </w:t>
      </w:r>
      <w:r w:rsidRPr="00E0512D">
        <w:rPr>
          <w:rFonts w:ascii="Arial" w:hAnsi="Arial" w:cs="Arial"/>
          <w:sz w:val="24"/>
          <w:szCs w:val="24"/>
        </w:rPr>
        <w:t>D</w:t>
      </w:r>
      <w:r w:rsidR="00E0512D">
        <w:rPr>
          <w:rFonts w:ascii="Arial" w:hAnsi="Arial" w:cs="Arial"/>
          <w:sz w:val="24"/>
          <w:szCs w:val="24"/>
        </w:rPr>
        <w:t>epartment</w:t>
      </w:r>
      <w:r w:rsidRPr="00E0512D">
        <w:rPr>
          <w:rFonts w:ascii="Arial" w:hAnsi="Arial" w:cs="Arial"/>
          <w:sz w:val="24"/>
          <w:szCs w:val="24"/>
        </w:rPr>
        <w:t xml:space="preserve"> following submission </w:t>
      </w:r>
      <w:proofErr w:type="gramStart"/>
      <w:r w:rsidRPr="00E0512D">
        <w:rPr>
          <w:rFonts w:ascii="Arial" w:hAnsi="Arial" w:cs="Arial"/>
          <w:sz w:val="24"/>
          <w:szCs w:val="24"/>
        </w:rPr>
        <w:t>of</w:t>
      </w:r>
      <w:r w:rsidR="00824F90" w:rsidRPr="00E0512D">
        <w:rPr>
          <w:rFonts w:ascii="Arial" w:hAnsi="Arial" w:cs="Arial"/>
          <w:sz w:val="24"/>
          <w:szCs w:val="24"/>
        </w:rPr>
        <w:t>:</w:t>
      </w:r>
      <w:proofErr w:type="gramEnd"/>
      <w:r w:rsidR="00824F90" w:rsidRPr="00E0512D">
        <w:rPr>
          <w:rFonts w:ascii="Arial" w:hAnsi="Arial" w:cs="Arial"/>
          <w:sz w:val="24"/>
          <w:szCs w:val="24"/>
        </w:rPr>
        <w:t xml:space="preserve"> </w:t>
      </w:r>
      <w:r w:rsidR="003B4891" w:rsidRPr="00E0512D">
        <w:rPr>
          <w:rFonts w:ascii="Arial" w:hAnsi="Arial" w:cs="Arial"/>
          <w:sz w:val="24"/>
          <w:szCs w:val="24"/>
        </w:rPr>
        <w:t xml:space="preserve"> </w:t>
      </w:r>
      <w:r w:rsidR="00824F90" w:rsidRPr="00E0512D">
        <w:rPr>
          <w:rFonts w:ascii="Arial" w:hAnsi="Arial" w:cs="Arial"/>
          <w:sz w:val="24"/>
          <w:szCs w:val="24"/>
        </w:rPr>
        <w:t xml:space="preserve">1) </w:t>
      </w:r>
      <w:r w:rsidRPr="00E0512D">
        <w:rPr>
          <w:rFonts w:ascii="Arial" w:hAnsi="Arial" w:cs="Arial"/>
          <w:sz w:val="24"/>
          <w:szCs w:val="24"/>
        </w:rPr>
        <w:t xml:space="preserve">its </w:t>
      </w:r>
      <w:r w:rsidR="00824F90" w:rsidRPr="00E0512D">
        <w:rPr>
          <w:rFonts w:ascii="Arial" w:hAnsi="Arial" w:cs="Arial"/>
          <w:sz w:val="24"/>
          <w:szCs w:val="24"/>
        </w:rPr>
        <w:t>CPP</w:t>
      </w:r>
      <w:r w:rsidR="00525372">
        <w:rPr>
          <w:rFonts w:ascii="Arial" w:hAnsi="Arial" w:cs="Arial"/>
          <w:sz w:val="24"/>
          <w:szCs w:val="24"/>
        </w:rPr>
        <w:t>/</w:t>
      </w:r>
      <w:r w:rsidR="006466CC">
        <w:rPr>
          <w:rFonts w:ascii="Arial" w:hAnsi="Arial" w:cs="Arial"/>
          <w:sz w:val="24"/>
          <w:szCs w:val="24"/>
        </w:rPr>
        <w:t>CRDP</w:t>
      </w:r>
      <w:r w:rsidR="00824F90" w:rsidRPr="00E0512D">
        <w:rPr>
          <w:rFonts w:ascii="Arial" w:hAnsi="Arial" w:cs="Arial"/>
          <w:sz w:val="24"/>
          <w:szCs w:val="24"/>
        </w:rPr>
        <w:t xml:space="preserve">; 2) </w:t>
      </w:r>
      <w:r w:rsidRPr="00E0512D">
        <w:rPr>
          <w:rFonts w:ascii="Arial" w:hAnsi="Arial" w:cs="Arial"/>
          <w:sz w:val="24"/>
          <w:szCs w:val="24"/>
        </w:rPr>
        <w:t xml:space="preserve">a </w:t>
      </w:r>
      <w:r w:rsidR="003B4891" w:rsidRPr="00E0512D">
        <w:rPr>
          <w:rFonts w:ascii="Arial" w:hAnsi="Arial" w:cs="Arial"/>
          <w:sz w:val="24"/>
          <w:szCs w:val="24"/>
        </w:rPr>
        <w:t>Multi</w:t>
      </w:r>
      <w:r w:rsidR="00701B26">
        <w:rPr>
          <w:rFonts w:ascii="Arial" w:hAnsi="Arial" w:cs="Arial"/>
          <w:sz w:val="24"/>
          <w:szCs w:val="24"/>
        </w:rPr>
        <w:t>f</w:t>
      </w:r>
      <w:r w:rsidR="003B4891" w:rsidRPr="00E0512D">
        <w:rPr>
          <w:rFonts w:ascii="Arial" w:hAnsi="Arial" w:cs="Arial"/>
          <w:sz w:val="24"/>
          <w:szCs w:val="24"/>
        </w:rPr>
        <w:t>amily Housing Proposal</w:t>
      </w:r>
      <w:r w:rsidR="00824F90" w:rsidRPr="00E0512D">
        <w:rPr>
          <w:rFonts w:ascii="Arial" w:hAnsi="Arial" w:cs="Arial"/>
          <w:sz w:val="24"/>
          <w:szCs w:val="24"/>
        </w:rPr>
        <w:t>; and</w:t>
      </w:r>
      <w:r w:rsidR="007653C2" w:rsidRPr="00E0512D">
        <w:rPr>
          <w:rFonts w:ascii="Arial" w:hAnsi="Arial" w:cs="Arial"/>
          <w:sz w:val="24"/>
          <w:szCs w:val="24"/>
        </w:rPr>
        <w:t xml:space="preserve"> </w:t>
      </w:r>
      <w:r w:rsidR="00824F90" w:rsidRPr="00E0512D">
        <w:rPr>
          <w:rFonts w:ascii="Arial" w:hAnsi="Arial" w:cs="Arial"/>
          <w:sz w:val="24"/>
          <w:szCs w:val="24"/>
        </w:rPr>
        <w:t>3)</w:t>
      </w:r>
      <w:r w:rsidR="003B4891" w:rsidRPr="00E0512D">
        <w:rPr>
          <w:rFonts w:ascii="Arial" w:hAnsi="Arial" w:cs="Arial"/>
          <w:sz w:val="24"/>
          <w:szCs w:val="24"/>
        </w:rPr>
        <w:t xml:space="preserve"> </w:t>
      </w:r>
      <w:r w:rsidR="00396B08">
        <w:rPr>
          <w:rFonts w:ascii="Arial" w:hAnsi="Arial" w:cs="Arial"/>
          <w:sz w:val="24"/>
          <w:szCs w:val="24"/>
        </w:rPr>
        <w:t xml:space="preserve">the HDO’s </w:t>
      </w:r>
      <w:r w:rsidR="00CE025D">
        <w:rPr>
          <w:rFonts w:ascii="Arial" w:hAnsi="Arial" w:cs="Arial"/>
          <w:sz w:val="24"/>
          <w:szCs w:val="24"/>
        </w:rPr>
        <w:t>m</w:t>
      </w:r>
      <w:r w:rsidR="003B4891" w:rsidRPr="00E0512D">
        <w:rPr>
          <w:rFonts w:ascii="Arial" w:hAnsi="Arial" w:cs="Arial"/>
          <w:sz w:val="24"/>
          <w:szCs w:val="24"/>
        </w:rPr>
        <w:t>ulti</w:t>
      </w:r>
      <w:r w:rsidR="00396B08">
        <w:rPr>
          <w:rFonts w:ascii="Arial" w:hAnsi="Arial" w:cs="Arial"/>
          <w:sz w:val="24"/>
          <w:szCs w:val="24"/>
        </w:rPr>
        <w:t>f</w:t>
      </w:r>
      <w:r w:rsidR="003B4891" w:rsidRPr="00E0512D">
        <w:rPr>
          <w:rFonts w:ascii="Arial" w:hAnsi="Arial" w:cs="Arial"/>
          <w:sz w:val="24"/>
          <w:szCs w:val="24"/>
        </w:rPr>
        <w:t xml:space="preserve">amily </w:t>
      </w:r>
      <w:r w:rsidR="00396B08">
        <w:rPr>
          <w:rFonts w:ascii="Arial" w:hAnsi="Arial" w:cs="Arial"/>
          <w:sz w:val="24"/>
          <w:szCs w:val="24"/>
        </w:rPr>
        <w:t>funding a</w:t>
      </w:r>
      <w:r w:rsidR="003B4891" w:rsidRPr="00E0512D">
        <w:rPr>
          <w:rFonts w:ascii="Arial" w:hAnsi="Arial" w:cs="Arial"/>
          <w:sz w:val="24"/>
          <w:szCs w:val="24"/>
        </w:rPr>
        <w:t>pplication</w:t>
      </w:r>
      <w:r w:rsidR="00C43D9E">
        <w:rPr>
          <w:rFonts w:ascii="Arial" w:hAnsi="Arial" w:cs="Arial"/>
          <w:sz w:val="24"/>
          <w:szCs w:val="24"/>
        </w:rPr>
        <w:t xml:space="preserve"> (e.g., for the Tax Credit Allocation Committee, California Debt Limit Allocation Committee, etc.), as applicable,</w:t>
      </w:r>
      <w:r w:rsidR="005E248F">
        <w:rPr>
          <w:rFonts w:ascii="Arial" w:hAnsi="Arial" w:cs="Arial"/>
          <w:sz w:val="24"/>
          <w:szCs w:val="24"/>
        </w:rPr>
        <w:t xml:space="preserve"> and due diligence items</w:t>
      </w:r>
      <w:r w:rsidR="003B4891" w:rsidRPr="00E0512D">
        <w:rPr>
          <w:rFonts w:ascii="Arial" w:hAnsi="Arial" w:cs="Arial"/>
          <w:sz w:val="24"/>
          <w:szCs w:val="24"/>
        </w:rPr>
        <w:t>.</w:t>
      </w:r>
      <w:r w:rsidR="00876414" w:rsidRPr="00E0512D">
        <w:rPr>
          <w:rFonts w:ascii="Arial" w:hAnsi="Arial" w:cs="Arial"/>
          <w:sz w:val="24"/>
          <w:szCs w:val="24"/>
        </w:rPr>
        <w:t xml:space="preserve">  </w:t>
      </w:r>
    </w:p>
    <w:p w14:paraId="1402D1D9" w14:textId="2113A197" w:rsidR="00876414" w:rsidRDefault="007E58F6" w:rsidP="00E051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105D13">
        <w:rPr>
          <w:rFonts w:ascii="Arial" w:hAnsi="Arial" w:cs="Arial"/>
          <w:sz w:val="24"/>
          <w:szCs w:val="24"/>
        </w:rPr>
        <w:t>regional center</w:t>
      </w:r>
      <w:r>
        <w:rPr>
          <w:rFonts w:ascii="Arial" w:hAnsi="Arial" w:cs="Arial"/>
          <w:sz w:val="24"/>
          <w:szCs w:val="24"/>
        </w:rPr>
        <w:t xml:space="preserve"> must</w:t>
      </w:r>
      <w:r w:rsidRPr="00A96270">
        <w:rPr>
          <w:rFonts w:ascii="Arial" w:hAnsi="Arial" w:cs="Arial"/>
          <w:sz w:val="24"/>
          <w:szCs w:val="24"/>
        </w:rPr>
        <w:t xml:space="preserve"> contact </w:t>
      </w:r>
      <w:r>
        <w:rPr>
          <w:rFonts w:ascii="Arial" w:hAnsi="Arial" w:cs="Arial"/>
          <w:sz w:val="24"/>
          <w:szCs w:val="24"/>
        </w:rPr>
        <w:t xml:space="preserve">the </w:t>
      </w:r>
      <w:r w:rsidRPr="00A9627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epartment</w:t>
      </w:r>
      <w:r w:rsidRPr="00A96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within </w:t>
      </w:r>
      <w:r w:rsidR="00C43D9E">
        <w:rPr>
          <w:rFonts w:ascii="Arial" w:hAnsi="Arial" w:cs="Arial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calendar days </w:t>
      </w:r>
      <w:r w:rsidR="00DF3FCF">
        <w:rPr>
          <w:rFonts w:ascii="Arial" w:hAnsi="Arial" w:cs="Arial"/>
          <w:sz w:val="24"/>
          <w:szCs w:val="24"/>
        </w:rPr>
        <w:t xml:space="preserve">from the date of </w:t>
      </w:r>
      <w:r w:rsidR="00BD0B7B">
        <w:rPr>
          <w:rFonts w:ascii="Arial" w:hAnsi="Arial" w:cs="Arial"/>
          <w:sz w:val="24"/>
          <w:szCs w:val="24"/>
        </w:rPr>
        <w:t xml:space="preserve">the Department’s </w:t>
      </w:r>
      <w:r w:rsidR="00DF3FCF">
        <w:rPr>
          <w:rFonts w:ascii="Arial" w:hAnsi="Arial" w:cs="Arial"/>
          <w:sz w:val="24"/>
          <w:szCs w:val="24"/>
        </w:rPr>
        <w:t xml:space="preserve">approval </w:t>
      </w:r>
      <w:r w:rsidR="00BD0B7B">
        <w:rPr>
          <w:rFonts w:ascii="Arial" w:hAnsi="Arial" w:cs="Arial"/>
          <w:sz w:val="24"/>
          <w:szCs w:val="24"/>
        </w:rPr>
        <w:t xml:space="preserve">of the </w:t>
      </w:r>
      <w:r w:rsidR="00105D13">
        <w:rPr>
          <w:rFonts w:ascii="Arial" w:hAnsi="Arial" w:cs="Arial"/>
          <w:sz w:val="24"/>
          <w:szCs w:val="24"/>
        </w:rPr>
        <w:t>regional center</w:t>
      </w:r>
      <w:r w:rsidR="00BD0B7B">
        <w:rPr>
          <w:rFonts w:ascii="Arial" w:hAnsi="Arial" w:cs="Arial"/>
          <w:sz w:val="24"/>
          <w:szCs w:val="24"/>
        </w:rPr>
        <w:t>’s CPP</w:t>
      </w:r>
      <w:r w:rsidR="00525372">
        <w:rPr>
          <w:rFonts w:ascii="Arial" w:hAnsi="Arial" w:cs="Arial"/>
          <w:sz w:val="24"/>
          <w:szCs w:val="24"/>
        </w:rPr>
        <w:t>/</w:t>
      </w:r>
      <w:r w:rsidR="006466CC">
        <w:rPr>
          <w:rFonts w:ascii="Arial" w:hAnsi="Arial" w:cs="Arial"/>
          <w:sz w:val="24"/>
          <w:szCs w:val="24"/>
        </w:rPr>
        <w:t>CRDP</w:t>
      </w:r>
      <w:r w:rsidR="00BD0B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due to the additional planning and workload associated with the review of a Multifamily Housing Proposal</w:t>
      </w:r>
      <w:r w:rsidRPr="00A9627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3A1286">
        <w:rPr>
          <w:rFonts w:ascii="Arial" w:hAnsi="Arial" w:cs="Arial"/>
          <w:sz w:val="24"/>
          <w:szCs w:val="24"/>
        </w:rPr>
        <w:t xml:space="preserve">The </w:t>
      </w:r>
      <w:r w:rsidR="007653C2" w:rsidRPr="00E0512D">
        <w:rPr>
          <w:rFonts w:ascii="Arial" w:hAnsi="Arial" w:cs="Arial"/>
          <w:sz w:val="24"/>
          <w:szCs w:val="24"/>
        </w:rPr>
        <w:t>D</w:t>
      </w:r>
      <w:r w:rsidR="003A1286">
        <w:rPr>
          <w:rFonts w:ascii="Arial" w:hAnsi="Arial" w:cs="Arial"/>
          <w:sz w:val="24"/>
          <w:szCs w:val="24"/>
        </w:rPr>
        <w:t>epartment</w:t>
      </w:r>
      <w:r w:rsidR="007653C2" w:rsidRPr="00E0512D">
        <w:rPr>
          <w:rFonts w:ascii="Arial" w:hAnsi="Arial" w:cs="Arial"/>
          <w:sz w:val="24"/>
          <w:szCs w:val="24"/>
        </w:rPr>
        <w:t xml:space="preserve"> </w:t>
      </w:r>
      <w:r w:rsidR="002A3812" w:rsidRPr="00E0512D">
        <w:rPr>
          <w:rFonts w:ascii="Arial" w:hAnsi="Arial" w:cs="Arial"/>
          <w:sz w:val="24"/>
          <w:szCs w:val="24"/>
        </w:rPr>
        <w:t xml:space="preserve">and the </w:t>
      </w:r>
      <w:r w:rsidR="00105D13">
        <w:rPr>
          <w:rFonts w:ascii="Arial" w:hAnsi="Arial" w:cs="Arial"/>
          <w:sz w:val="24"/>
          <w:szCs w:val="24"/>
        </w:rPr>
        <w:t>regional center</w:t>
      </w:r>
      <w:r w:rsidR="002A3812" w:rsidRPr="00E0512D">
        <w:rPr>
          <w:rFonts w:ascii="Arial" w:hAnsi="Arial" w:cs="Arial"/>
          <w:sz w:val="24"/>
          <w:szCs w:val="24"/>
        </w:rPr>
        <w:t xml:space="preserve"> </w:t>
      </w:r>
      <w:r w:rsidR="007653C2" w:rsidRPr="00E0512D">
        <w:rPr>
          <w:rFonts w:ascii="Arial" w:hAnsi="Arial" w:cs="Arial"/>
          <w:sz w:val="24"/>
          <w:szCs w:val="24"/>
        </w:rPr>
        <w:t xml:space="preserve">will engage in a collaborative process to ensure that </w:t>
      </w:r>
      <w:r w:rsidR="005329FE">
        <w:rPr>
          <w:rFonts w:ascii="Arial" w:hAnsi="Arial" w:cs="Arial"/>
          <w:sz w:val="24"/>
          <w:szCs w:val="24"/>
        </w:rPr>
        <w:t xml:space="preserve">the </w:t>
      </w:r>
      <w:r w:rsidR="00105D13">
        <w:rPr>
          <w:rFonts w:ascii="Arial" w:hAnsi="Arial" w:cs="Arial"/>
          <w:sz w:val="24"/>
          <w:szCs w:val="24"/>
        </w:rPr>
        <w:t>regional center</w:t>
      </w:r>
      <w:r w:rsidR="00DB18F6">
        <w:rPr>
          <w:rFonts w:ascii="Arial" w:hAnsi="Arial" w:cs="Arial"/>
          <w:sz w:val="24"/>
          <w:szCs w:val="24"/>
        </w:rPr>
        <w:t xml:space="preserve"> informs the </w:t>
      </w:r>
      <w:r w:rsidR="007653C2" w:rsidRPr="00E0512D">
        <w:rPr>
          <w:rFonts w:ascii="Arial" w:hAnsi="Arial" w:cs="Arial"/>
          <w:sz w:val="24"/>
          <w:szCs w:val="24"/>
        </w:rPr>
        <w:t>D</w:t>
      </w:r>
      <w:r w:rsidR="005329FE">
        <w:rPr>
          <w:rFonts w:ascii="Arial" w:hAnsi="Arial" w:cs="Arial"/>
          <w:sz w:val="24"/>
          <w:szCs w:val="24"/>
        </w:rPr>
        <w:t>epartment</w:t>
      </w:r>
      <w:r w:rsidR="007653C2" w:rsidRPr="00E0512D">
        <w:rPr>
          <w:rFonts w:ascii="Arial" w:hAnsi="Arial" w:cs="Arial"/>
          <w:sz w:val="24"/>
          <w:szCs w:val="24"/>
        </w:rPr>
        <w:t xml:space="preserve"> of the nature</w:t>
      </w:r>
      <w:r w:rsidR="00137521" w:rsidRPr="00E0512D">
        <w:rPr>
          <w:rFonts w:ascii="Arial" w:hAnsi="Arial" w:cs="Arial"/>
          <w:sz w:val="24"/>
          <w:szCs w:val="24"/>
        </w:rPr>
        <w:t>,</w:t>
      </w:r>
      <w:r w:rsidR="007653C2" w:rsidRPr="00E0512D">
        <w:rPr>
          <w:rFonts w:ascii="Arial" w:hAnsi="Arial" w:cs="Arial"/>
          <w:sz w:val="24"/>
          <w:szCs w:val="24"/>
        </w:rPr>
        <w:t xml:space="preserve"> scope</w:t>
      </w:r>
      <w:r w:rsidR="00137521" w:rsidRPr="00E0512D">
        <w:rPr>
          <w:rFonts w:ascii="Arial" w:hAnsi="Arial" w:cs="Arial"/>
          <w:sz w:val="24"/>
          <w:szCs w:val="24"/>
        </w:rPr>
        <w:t xml:space="preserve">, and </w:t>
      </w:r>
      <w:r w:rsidR="00283A1B" w:rsidRPr="00E0512D">
        <w:rPr>
          <w:rFonts w:ascii="Arial" w:hAnsi="Arial" w:cs="Arial"/>
          <w:sz w:val="24"/>
          <w:szCs w:val="24"/>
        </w:rPr>
        <w:t>feasibility</w:t>
      </w:r>
      <w:r w:rsidR="00743340" w:rsidRPr="00E0512D">
        <w:rPr>
          <w:rFonts w:ascii="Arial" w:hAnsi="Arial" w:cs="Arial"/>
          <w:sz w:val="24"/>
          <w:szCs w:val="24"/>
        </w:rPr>
        <w:t xml:space="preserve"> o</w:t>
      </w:r>
      <w:r w:rsidR="007653C2" w:rsidRPr="00E0512D">
        <w:rPr>
          <w:rFonts w:ascii="Arial" w:hAnsi="Arial" w:cs="Arial"/>
          <w:sz w:val="24"/>
          <w:szCs w:val="24"/>
        </w:rPr>
        <w:t>f the project.</w:t>
      </w:r>
      <w:r w:rsidR="00743340" w:rsidRPr="00E0512D">
        <w:rPr>
          <w:rFonts w:ascii="Arial" w:hAnsi="Arial" w:cs="Arial"/>
          <w:sz w:val="24"/>
          <w:szCs w:val="24"/>
        </w:rPr>
        <w:t xml:space="preserve"> </w:t>
      </w:r>
      <w:r w:rsidR="003A1286">
        <w:rPr>
          <w:rFonts w:ascii="Arial" w:hAnsi="Arial" w:cs="Arial"/>
          <w:sz w:val="24"/>
          <w:szCs w:val="24"/>
        </w:rPr>
        <w:t xml:space="preserve"> </w:t>
      </w:r>
      <w:r w:rsidR="00743340" w:rsidRPr="00E0512D">
        <w:rPr>
          <w:rFonts w:ascii="Arial" w:hAnsi="Arial" w:cs="Arial"/>
          <w:sz w:val="24"/>
          <w:szCs w:val="24"/>
        </w:rPr>
        <w:t xml:space="preserve">If the </w:t>
      </w:r>
      <w:r w:rsidR="00105D13">
        <w:rPr>
          <w:rFonts w:ascii="Arial" w:hAnsi="Arial" w:cs="Arial"/>
          <w:sz w:val="24"/>
          <w:szCs w:val="24"/>
        </w:rPr>
        <w:t>regional center</w:t>
      </w:r>
      <w:r w:rsidR="00743340" w:rsidRPr="00E0512D">
        <w:rPr>
          <w:rFonts w:ascii="Arial" w:hAnsi="Arial" w:cs="Arial"/>
          <w:sz w:val="24"/>
          <w:szCs w:val="24"/>
        </w:rPr>
        <w:t xml:space="preserve"> hires counsel to facilitate the transaction, </w:t>
      </w:r>
      <w:r w:rsidR="00C66910" w:rsidRPr="00E0512D">
        <w:rPr>
          <w:rFonts w:ascii="Arial" w:hAnsi="Arial" w:cs="Arial"/>
          <w:sz w:val="24"/>
          <w:szCs w:val="24"/>
        </w:rPr>
        <w:t>t</w:t>
      </w:r>
      <w:r w:rsidR="004E0EE2" w:rsidRPr="00E0512D">
        <w:rPr>
          <w:rFonts w:ascii="Arial" w:hAnsi="Arial" w:cs="Arial"/>
          <w:sz w:val="24"/>
          <w:szCs w:val="24"/>
        </w:rPr>
        <w:t xml:space="preserve">he </w:t>
      </w:r>
      <w:r w:rsidR="00105D13">
        <w:rPr>
          <w:rFonts w:ascii="Arial" w:hAnsi="Arial" w:cs="Arial"/>
          <w:sz w:val="24"/>
          <w:szCs w:val="24"/>
        </w:rPr>
        <w:t>regional center</w:t>
      </w:r>
      <w:r w:rsidR="00C66910" w:rsidRPr="00E0512D">
        <w:rPr>
          <w:rFonts w:ascii="Arial" w:hAnsi="Arial" w:cs="Arial"/>
          <w:sz w:val="24"/>
          <w:szCs w:val="24"/>
        </w:rPr>
        <w:t xml:space="preserve"> must ensure that the</w:t>
      </w:r>
      <w:r w:rsidR="004E0EE2" w:rsidRPr="00E0512D">
        <w:rPr>
          <w:rFonts w:ascii="Arial" w:hAnsi="Arial" w:cs="Arial"/>
          <w:sz w:val="24"/>
          <w:szCs w:val="24"/>
        </w:rPr>
        <w:t xml:space="preserve"> hired counsel</w:t>
      </w:r>
      <w:r w:rsidR="00743340" w:rsidRPr="00E0512D">
        <w:rPr>
          <w:rFonts w:ascii="Arial" w:hAnsi="Arial" w:cs="Arial"/>
          <w:sz w:val="24"/>
          <w:szCs w:val="24"/>
        </w:rPr>
        <w:t xml:space="preserve"> is charged with accomplishing the</w:t>
      </w:r>
      <w:r w:rsidR="004E0EE2" w:rsidRPr="00E0512D">
        <w:rPr>
          <w:rFonts w:ascii="Arial" w:hAnsi="Arial" w:cs="Arial"/>
          <w:sz w:val="24"/>
          <w:szCs w:val="24"/>
        </w:rPr>
        <w:t xml:space="preserve"> multifamily</w:t>
      </w:r>
      <w:r w:rsidR="00743340" w:rsidRPr="00E0512D">
        <w:rPr>
          <w:rFonts w:ascii="Arial" w:hAnsi="Arial" w:cs="Arial"/>
          <w:sz w:val="24"/>
          <w:szCs w:val="24"/>
        </w:rPr>
        <w:t xml:space="preserve"> </w:t>
      </w:r>
      <w:r w:rsidR="00630FFB">
        <w:rPr>
          <w:rFonts w:ascii="Arial" w:hAnsi="Arial" w:cs="Arial"/>
          <w:sz w:val="24"/>
          <w:szCs w:val="24"/>
        </w:rPr>
        <w:t xml:space="preserve">housing </w:t>
      </w:r>
      <w:r w:rsidR="00743340" w:rsidRPr="00E0512D">
        <w:rPr>
          <w:rFonts w:ascii="Arial" w:hAnsi="Arial" w:cs="Arial"/>
          <w:sz w:val="24"/>
          <w:szCs w:val="24"/>
        </w:rPr>
        <w:t xml:space="preserve">transaction to meet the requirements of these Housing Guidelines and as otherwise specified by </w:t>
      </w:r>
      <w:r w:rsidR="005329FE">
        <w:rPr>
          <w:rFonts w:ascii="Arial" w:hAnsi="Arial" w:cs="Arial"/>
          <w:sz w:val="24"/>
          <w:szCs w:val="24"/>
        </w:rPr>
        <w:t xml:space="preserve">the </w:t>
      </w:r>
      <w:r w:rsidR="00743340" w:rsidRPr="00E0512D">
        <w:rPr>
          <w:rFonts w:ascii="Arial" w:hAnsi="Arial" w:cs="Arial"/>
          <w:sz w:val="24"/>
          <w:szCs w:val="24"/>
        </w:rPr>
        <w:t>D</w:t>
      </w:r>
      <w:r w:rsidR="005329FE">
        <w:rPr>
          <w:rFonts w:ascii="Arial" w:hAnsi="Arial" w:cs="Arial"/>
          <w:sz w:val="24"/>
          <w:szCs w:val="24"/>
        </w:rPr>
        <w:t>epartment</w:t>
      </w:r>
      <w:r w:rsidR="00743340" w:rsidRPr="00E0512D">
        <w:rPr>
          <w:rFonts w:ascii="Arial" w:hAnsi="Arial" w:cs="Arial"/>
          <w:sz w:val="24"/>
          <w:szCs w:val="24"/>
        </w:rPr>
        <w:t>.</w:t>
      </w:r>
    </w:p>
    <w:p w14:paraId="57B549DF" w14:textId="77777777" w:rsidR="001D04DD" w:rsidRDefault="001D04DD" w:rsidP="00E0512D">
      <w:pPr>
        <w:rPr>
          <w:rFonts w:ascii="Arial" w:hAnsi="Arial" w:cs="Arial"/>
          <w:sz w:val="24"/>
          <w:szCs w:val="24"/>
        </w:rPr>
      </w:pPr>
    </w:p>
    <w:p w14:paraId="6A341EFB" w14:textId="75255D29" w:rsidR="00DF3FCF" w:rsidRDefault="00DF3FCF" w:rsidP="038F2EA7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38F2EA7">
        <w:rPr>
          <w:rFonts w:ascii="Arial" w:hAnsi="Arial" w:cs="Arial"/>
          <w:sz w:val="24"/>
          <w:szCs w:val="24"/>
        </w:rPr>
        <w:lastRenderedPageBreak/>
        <w:t xml:space="preserve">Note:  For an approved project, the Department may consider on a case-by-case basis a </w:t>
      </w:r>
      <w:r w:rsidR="00105D13" w:rsidRPr="038F2EA7">
        <w:rPr>
          <w:rFonts w:ascii="Arial" w:hAnsi="Arial" w:cs="Arial"/>
          <w:sz w:val="24"/>
          <w:szCs w:val="24"/>
        </w:rPr>
        <w:t>regional center</w:t>
      </w:r>
      <w:r w:rsidRPr="038F2EA7">
        <w:rPr>
          <w:rFonts w:ascii="Arial" w:hAnsi="Arial" w:cs="Arial"/>
          <w:sz w:val="24"/>
          <w:szCs w:val="24"/>
        </w:rPr>
        <w:t xml:space="preserve">’s request for different </w:t>
      </w:r>
      <w:r w:rsidR="00CA6164" w:rsidRPr="038F2EA7">
        <w:rPr>
          <w:rFonts w:ascii="Arial" w:hAnsi="Arial" w:cs="Arial"/>
          <w:sz w:val="24"/>
          <w:szCs w:val="24"/>
        </w:rPr>
        <w:t>requirements</w:t>
      </w:r>
      <w:r w:rsidRPr="038F2EA7">
        <w:rPr>
          <w:rFonts w:ascii="Arial" w:hAnsi="Arial" w:cs="Arial"/>
          <w:sz w:val="24"/>
          <w:szCs w:val="24"/>
        </w:rPr>
        <w:t xml:space="preserve"> than specified in the CPP</w:t>
      </w:r>
      <w:r w:rsidR="006466CC" w:rsidRPr="038F2EA7">
        <w:rPr>
          <w:rFonts w:ascii="Arial" w:hAnsi="Arial" w:cs="Arial"/>
          <w:sz w:val="24"/>
          <w:szCs w:val="24"/>
        </w:rPr>
        <w:t>/CRDP</w:t>
      </w:r>
      <w:r w:rsidRPr="038F2EA7">
        <w:rPr>
          <w:rFonts w:ascii="Arial" w:hAnsi="Arial" w:cs="Arial"/>
          <w:sz w:val="24"/>
          <w:szCs w:val="24"/>
        </w:rPr>
        <w:t xml:space="preserve"> Guidelines to post a Request for Proposal and execute the RC-HDO contract. </w:t>
      </w:r>
      <w:r w:rsidR="00525372" w:rsidRPr="038F2EA7">
        <w:rPr>
          <w:rFonts w:ascii="Arial" w:hAnsi="Arial" w:cs="Arial"/>
          <w:sz w:val="24"/>
          <w:szCs w:val="24"/>
        </w:rPr>
        <w:t xml:space="preserve"> The Department may waive the requirement for a Request for Proposal if the </w:t>
      </w:r>
      <w:r w:rsidR="00105D13" w:rsidRPr="038F2EA7">
        <w:rPr>
          <w:rFonts w:ascii="Arial" w:hAnsi="Arial" w:cs="Arial"/>
          <w:sz w:val="24"/>
          <w:szCs w:val="24"/>
        </w:rPr>
        <w:t>regional center</w:t>
      </w:r>
      <w:r w:rsidR="00525372" w:rsidRPr="038F2EA7">
        <w:rPr>
          <w:rFonts w:ascii="Arial" w:hAnsi="Arial" w:cs="Arial"/>
          <w:sz w:val="24"/>
          <w:szCs w:val="24"/>
        </w:rPr>
        <w:t xml:space="preserve"> is working with an HDO, consistent with the </w:t>
      </w:r>
      <w:r w:rsidR="00105D13" w:rsidRPr="038F2EA7">
        <w:rPr>
          <w:rFonts w:ascii="Arial" w:hAnsi="Arial" w:cs="Arial"/>
          <w:sz w:val="24"/>
          <w:szCs w:val="24"/>
        </w:rPr>
        <w:t>regional ce</w:t>
      </w:r>
      <w:r w:rsidR="00D75E9B" w:rsidRPr="038F2EA7">
        <w:rPr>
          <w:rFonts w:ascii="Arial" w:hAnsi="Arial" w:cs="Arial"/>
          <w:sz w:val="24"/>
          <w:szCs w:val="24"/>
        </w:rPr>
        <w:t>n</w:t>
      </w:r>
      <w:r w:rsidR="00105D13" w:rsidRPr="038F2EA7">
        <w:rPr>
          <w:rFonts w:ascii="Arial" w:hAnsi="Arial" w:cs="Arial"/>
          <w:sz w:val="24"/>
          <w:szCs w:val="24"/>
        </w:rPr>
        <w:t>ter’</w:t>
      </w:r>
      <w:r w:rsidR="00525372" w:rsidRPr="038F2EA7">
        <w:rPr>
          <w:rFonts w:ascii="Arial" w:hAnsi="Arial" w:cs="Arial"/>
          <w:sz w:val="24"/>
          <w:szCs w:val="24"/>
        </w:rPr>
        <w:t xml:space="preserve">s Board-approved policies, on an approved multifamily project </w:t>
      </w:r>
      <w:r w:rsidR="00105D13" w:rsidRPr="038F2EA7">
        <w:rPr>
          <w:rFonts w:ascii="Arial" w:hAnsi="Arial" w:cs="Arial"/>
          <w:sz w:val="24"/>
          <w:szCs w:val="24"/>
        </w:rPr>
        <w:t>to</w:t>
      </w:r>
      <w:r w:rsidR="00525372" w:rsidRPr="038F2EA7">
        <w:rPr>
          <w:rFonts w:ascii="Arial" w:hAnsi="Arial" w:cs="Arial"/>
          <w:sz w:val="24"/>
          <w:szCs w:val="24"/>
        </w:rPr>
        <w:t xml:space="preserve"> avoid adversely affecting project development.  </w:t>
      </w:r>
      <w:r w:rsidRPr="038F2EA7">
        <w:rPr>
          <w:rFonts w:ascii="Arial" w:hAnsi="Arial" w:cs="Arial"/>
          <w:sz w:val="24"/>
          <w:szCs w:val="24"/>
        </w:rPr>
        <w:t xml:space="preserve">If approved, the Department will issue a written approval letter to the </w:t>
      </w:r>
      <w:r w:rsidR="00105D13" w:rsidRPr="038F2EA7">
        <w:rPr>
          <w:rFonts w:ascii="Arial" w:hAnsi="Arial" w:cs="Arial"/>
          <w:sz w:val="24"/>
          <w:szCs w:val="24"/>
        </w:rPr>
        <w:t>regional center</w:t>
      </w:r>
      <w:r w:rsidRPr="038F2EA7">
        <w:rPr>
          <w:rFonts w:ascii="Arial" w:hAnsi="Arial" w:cs="Arial"/>
          <w:sz w:val="24"/>
          <w:szCs w:val="24"/>
        </w:rPr>
        <w:t xml:space="preserve"> that specifies the agreed upon timeframes for completing the project requirements.</w:t>
      </w:r>
      <w:r w:rsidRPr="038F2EA7">
        <w:rPr>
          <w:rFonts w:ascii="Arial" w:hAnsi="Arial" w:cs="Arial"/>
          <w:i/>
          <w:iCs/>
        </w:rPr>
        <w:t xml:space="preserve">   </w:t>
      </w:r>
    </w:p>
    <w:p w14:paraId="4B392A07" w14:textId="53FEE4B5" w:rsidR="00D03B1D" w:rsidRPr="000C52C5" w:rsidRDefault="00D03B1D">
      <w:pPr>
        <w:rPr>
          <w:rFonts w:ascii="Arial" w:hAnsi="Arial" w:cs="Arial"/>
          <w:b/>
          <w:sz w:val="24"/>
          <w:szCs w:val="24"/>
        </w:rPr>
      </w:pPr>
      <w:r w:rsidRPr="000C52C5">
        <w:rPr>
          <w:rFonts w:ascii="Arial" w:hAnsi="Arial" w:cs="Arial"/>
          <w:b/>
          <w:sz w:val="24"/>
          <w:szCs w:val="24"/>
        </w:rPr>
        <w:t>Multi</w:t>
      </w:r>
      <w:r w:rsidR="00701B26">
        <w:rPr>
          <w:rFonts w:ascii="Arial" w:hAnsi="Arial" w:cs="Arial"/>
          <w:b/>
          <w:sz w:val="24"/>
          <w:szCs w:val="24"/>
        </w:rPr>
        <w:t>f</w:t>
      </w:r>
      <w:r w:rsidRPr="000C52C5">
        <w:rPr>
          <w:rFonts w:ascii="Arial" w:hAnsi="Arial" w:cs="Arial"/>
          <w:b/>
          <w:sz w:val="24"/>
          <w:szCs w:val="24"/>
        </w:rPr>
        <w:t>amily Housing Proposal Requirement</w:t>
      </w:r>
      <w:r w:rsidR="00187D69">
        <w:rPr>
          <w:rFonts w:ascii="Arial" w:hAnsi="Arial" w:cs="Arial"/>
          <w:b/>
          <w:sz w:val="24"/>
          <w:szCs w:val="24"/>
        </w:rPr>
        <w:t>s</w:t>
      </w:r>
    </w:p>
    <w:p w14:paraId="6B0E3139" w14:textId="392B60A8" w:rsidR="004D3922" w:rsidRPr="00C06700" w:rsidRDefault="004D3922" w:rsidP="00C067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Multi</w:t>
      </w:r>
      <w:r w:rsidR="00701B26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amily </w:t>
      </w:r>
      <w:r w:rsidR="00271D83">
        <w:rPr>
          <w:rFonts w:ascii="Arial" w:hAnsi="Arial" w:cs="Arial"/>
          <w:sz w:val="24"/>
          <w:szCs w:val="24"/>
        </w:rPr>
        <w:t xml:space="preserve">Housing </w:t>
      </w:r>
      <w:r>
        <w:rPr>
          <w:rFonts w:ascii="Arial" w:hAnsi="Arial" w:cs="Arial"/>
          <w:sz w:val="24"/>
          <w:szCs w:val="24"/>
        </w:rPr>
        <w:t>Proposal must:</w:t>
      </w:r>
    </w:p>
    <w:p w14:paraId="1A833A04" w14:textId="17DB9999" w:rsidR="00D03B1D" w:rsidRDefault="000B5323" w:rsidP="0087641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126C318C">
        <w:rPr>
          <w:rFonts w:ascii="Arial" w:hAnsi="Arial" w:cs="Arial"/>
          <w:sz w:val="24"/>
          <w:szCs w:val="24"/>
        </w:rPr>
        <w:t>Describe</w:t>
      </w:r>
      <w:r w:rsidR="00876414" w:rsidRPr="126C318C">
        <w:rPr>
          <w:rFonts w:ascii="Arial" w:hAnsi="Arial" w:cs="Arial"/>
          <w:sz w:val="24"/>
          <w:szCs w:val="24"/>
        </w:rPr>
        <w:t xml:space="preserve"> the proposed project</w:t>
      </w:r>
      <w:r w:rsidR="0091723A" w:rsidRPr="126C318C">
        <w:rPr>
          <w:rFonts w:ascii="Arial" w:hAnsi="Arial" w:cs="Arial"/>
          <w:sz w:val="24"/>
          <w:szCs w:val="24"/>
        </w:rPr>
        <w:t xml:space="preserve"> including sufficient detail of the intended use of the requested funds, the number of units restricted to </w:t>
      </w:r>
      <w:r w:rsidR="214E8AE2" w:rsidRPr="126C318C">
        <w:rPr>
          <w:rFonts w:ascii="Arial" w:hAnsi="Arial" w:cs="Arial"/>
          <w:sz w:val="24"/>
          <w:szCs w:val="24"/>
        </w:rPr>
        <w:t>individuals</w:t>
      </w:r>
      <w:r w:rsidR="0091723A" w:rsidRPr="126C318C">
        <w:rPr>
          <w:rFonts w:ascii="Arial" w:hAnsi="Arial" w:cs="Arial"/>
          <w:sz w:val="24"/>
          <w:szCs w:val="24"/>
        </w:rPr>
        <w:t>,</w:t>
      </w:r>
      <w:r w:rsidR="3F56DE63" w:rsidRPr="126C318C">
        <w:rPr>
          <w:rFonts w:ascii="Arial" w:hAnsi="Arial" w:cs="Arial"/>
          <w:sz w:val="24"/>
          <w:szCs w:val="24"/>
        </w:rPr>
        <w:t xml:space="preserve"> unit type, income restrictions,</w:t>
      </w:r>
      <w:r w:rsidR="0091723A" w:rsidRPr="126C318C">
        <w:rPr>
          <w:rFonts w:ascii="Arial" w:hAnsi="Arial" w:cs="Arial"/>
          <w:sz w:val="24"/>
          <w:szCs w:val="24"/>
        </w:rPr>
        <w:t xml:space="preserve"> the proposed </w:t>
      </w:r>
      <w:r w:rsidR="007D0D33" w:rsidRPr="126C318C">
        <w:rPr>
          <w:rFonts w:ascii="Arial" w:hAnsi="Arial" w:cs="Arial"/>
          <w:sz w:val="24"/>
          <w:szCs w:val="24"/>
        </w:rPr>
        <w:t>HD</w:t>
      </w:r>
      <w:r w:rsidR="0091723A" w:rsidRPr="126C318C">
        <w:rPr>
          <w:rFonts w:ascii="Arial" w:hAnsi="Arial" w:cs="Arial"/>
          <w:sz w:val="24"/>
          <w:szCs w:val="24"/>
        </w:rPr>
        <w:t>O, developer and borrower, the proposed management agent and service provider(s), the proposed timeline for development, the proposed location of the project</w:t>
      </w:r>
      <w:r w:rsidR="00713A17" w:rsidRPr="126C318C">
        <w:rPr>
          <w:rFonts w:ascii="Arial" w:hAnsi="Arial" w:cs="Arial"/>
          <w:sz w:val="24"/>
          <w:szCs w:val="24"/>
        </w:rPr>
        <w:t>.</w:t>
      </w:r>
    </w:p>
    <w:p w14:paraId="0FE84981" w14:textId="70E0D6D9" w:rsidR="00713A17" w:rsidRPr="00713A17" w:rsidRDefault="00713A17" w:rsidP="00713A1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13A17">
        <w:rPr>
          <w:rFonts w:ascii="Arial" w:hAnsi="Arial" w:cs="Arial"/>
          <w:sz w:val="24"/>
          <w:szCs w:val="24"/>
        </w:rPr>
        <w:t xml:space="preserve">To ensure community integration, </w:t>
      </w:r>
      <w:r>
        <w:rPr>
          <w:rFonts w:ascii="Arial" w:hAnsi="Arial" w:cs="Arial"/>
          <w:sz w:val="24"/>
          <w:szCs w:val="24"/>
        </w:rPr>
        <w:t xml:space="preserve">demonstrate that </w:t>
      </w:r>
      <w:r w:rsidRPr="00713A17">
        <w:rPr>
          <w:rFonts w:ascii="Arial" w:hAnsi="Arial" w:cs="Arial"/>
          <w:sz w:val="24"/>
          <w:szCs w:val="24"/>
        </w:rPr>
        <w:t xml:space="preserve">not more than </w:t>
      </w:r>
      <w:r w:rsidR="00105D13">
        <w:rPr>
          <w:rFonts w:ascii="Arial" w:hAnsi="Arial" w:cs="Arial"/>
          <w:sz w:val="24"/>
          <w:szCs w:val="24"/>
        </w:rPr>
        <w:t xml:space="preserve">25 </w:t>
      </w:r>
      <w:r w:rsidRPr="00713A17">
        <w:rPr>
          <w:rFonts w:ascii="Arial" w:hAnsi="Arial" w:cs="Arial"/>
          <w:sz w:val="24"/>
          <w:szCs w:val="24"/>
        </w:rPr>
        <w:t>percent of the total units in a project can have occupancy restrictions for individuals with developmental or intellectual disabilities.  On a case-by-case basis, the Department may consider a different percentage related to community integration.</w:t>
      </w:r>
    </w:p>
    <w:p w14:paraId="37556AEB" w14:textId="17E0944D" w:rsidR="007C5A84" w:rsidRDefault="000B5323" w:rsidP="0087641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18F0B92E">
        <w:rPr>
          <w:rFonts w:ascii="Arial" w:hAnsi="Arial" w:cs="Arial"/>
          <w:sz w:val="24"/>
          <w:szCs w:val="24"/>
        </w:rPr>
        <w:t>Include</w:t>
      </w:r>
      <w:r w:rsidR="007C5A84" w:rsidRPr="18F0B92E">
        <w:rPr>
          <w:rFonts w:ascii="Arial" w:hAnsi="Arial" w:cs="Arial"/>
          <w:sz w:val="24"/>
          <w:szCs w:val="24"/>
        </w:rPr>
        <w:t xml:space="preserve"> a commitment letter from the proposed </w:t>
      </w:r>
      <w:r w:rsidR="00396B08" w:rsidRPr="18F0B92E">
        <w:rPr>
          <w:rFonts w:ascii="Arial" w:hAnsi="Arial" w:cs="Arial"/>
          <w:sz w:val="24"/>
          <w:szCs w:val="24"/>
        </w:rPr>
        <w:t>HDO</w:t>
      </w:r>
      <w:r w:rsidR="007C5A84" w:rsidRPr="18F0B92E">
        <w:rPr>
          <w:rFonts w:ascii="Arial" w:hAnsi="Arial" w:cs="Arial"/>
          <w:sz w:val="24"/>
          <w:szCs w:val="24"/>
        </w:rPr>
        <w:t>/</w:t>
      </w:r>
      <w:r w:rsidR="005329FE" w:rsidRPr="18F0B92E">
        <w:rPr>
          <w:rFonts w:ascii="Arial" w:hAnsi="Arial" w:cs="Arial"/>
          <w:sz w:val="24"/>
          <w:szCs w:val="24"/>
        </w:rPr>
        <w:t>d</w:t>
      </w:r>
      <w:r w:rsidR="007C5A84" w:rsidRPr="18F0B92E">
        <w:rPr>
          <w:rFonts w:ascii="Arial" w:hAnsi="Arial" w:cs="Arial"/>
          <w:sz w:val="24"/>
          <w:szCs w:val="24"/>
        </w:rPr>
        <w:t xml:space="preserve">eveloper </w:t>
      </w:r>
      <w:r w:rsidR="007E58F6" w:rsidRPr="18F0B92E">
        <w:rPr>
          <w:rFonts w:ascii="Arial" w:hAnsi="Arial" w:cs="Arial"/>
          <w:sz w:val="24"/>
          <w:szCs w:val="24"/>
        </w:rPr>
        <w:t xml:space="preserve">that </w:t>
      </w:r>
      <w:r w:rsidR="007C5A84" w:rsidRPr="18F0B92E">
        <w:rPr>
          <w:rFonts w:ascii="Arial" w:hAnsi="Arial" w:cs="Arial"/>
          <w:sz w:val="24"/>
          <w:szCs w:val="24"/>
        </w:rPr>
        <w:t>agree</w:t>
      </w:r>
      <w:r w:rsidR="007E58F6" w:rsidRPr="18F0B92E">
        <w:rPr>
          <w:rFonts w:ascii="Arial" w:hAnsi="Arial" w:cs="Arial"/>
          <w:sz w:val="24"/>
          <w:szCs w:val="24"/>
        </w:rPr>
        <w:t>s</w:t>
      </w:r>
      <w:r w:rsidR="007C5A84" w:rsidRPr="18F0B92E">
        <w:rPr>
          <w:rFonts w:ascii="Arial" w:hAnsi="Arial" w:cs="Arial"/>
          <w:sz w:val="24"/>
          <w:szCs w:val="24"/>
        </w:rPr>
        <w:t xml:space="preserve"> to develop a project </w:t>
      </w:r>
      <w:r w:rsidRPr="18F0B92E">
        <w:rPr>
          <w:rFonts w:ascii="Arial" w:hAnsi="Arial" w:cs="Arial"/>
          <w:sz w:val="24"/>
          <w:szCs w:val="24"/>
        </w:rPr>
        <w:t>for</w:t>
      </w:r>
      <w:r w:rsidR="007C5A84" w:rsidRPr="18F0B92E">
        <w:rPr>
          <w:rFonts w:ascii="Arial" w:hAnsi="Arial" w:cs="Arial"/>
          <w:sz w:val="24"/>
          <w:szCs w:val="24"/>
        </w:rPr>
        <w:t xml:space="preserve"> consumers</w:t>
      </w:r>
      <w:r w:rsidR="004D3922" w:rsidRPr="18F0B92E">
        <w:rPr>
          <w:rFonts w:ascii="Arial" w:hAnsi="Arial" w:cs="Arial"/>
          <w:sz w:val="24"/>
          <w:szCs w:val="24"/>
        </w:rPr>
        <w:t xml:space="preserve"> </w:t>
      </w:r>
      <w:r w:rsidR="007C5A84" w:rsidRPr="18F0B92E">
        <w:rPr>
          <w:rFonts w:ascii="Arial" w:hAnsi="Arial" w:cs="Arial"/>
          <w:sz w:val="24"/>
          <w:szCs w:val="24"/>
        </w:rPr>
        <w:t>and using CPP</w:t>
      </w:r>
      <w:r w:rsidR="006466CC" w:rsidRPr="18F0B92E">
        <w:rPr>
          <w:rFonts w:ascii="Arial" w:hAnsi="Arial" w:cs="Arial"/>
          <w:sz w:val="24"/>
          <w:szCs w:val="24"/>
        </w:rPr>
        <w:t>/CRDP</w:t>
      </w:r>
      <w:r w:rsidR="007C5A84" w:rsidRPr="18F0B92E">
        <w:rPr>
          <w:rFonts w:ascii="Arial" w:hAnsi="Arial" w:cs="Arial"/>
          <w:sz w:val="24"/>
          <w:szCs w:val="24"/>
        </w:rPr>
        <w:t xml:space="preserve"> funds consistent with th</w:t>
      </w:r>
      <w:r w:rsidR="005329FE" w:rsidRPr="18F0B92E">
        <w:rPr>
          <w:rFonts w:ascii="Arial" w:hAnsi="Arial" w:cs="Arial"/>
          <w:sz w:val="24"/>
          <w:szCs w:val="24"/>
        </w:rPr>
        <w:t>e</w:t>
      </w:r>
      <w:r w:rsidR="4616E24A" w:rsidRPr="18F0B92E">
        <w:rPr>
          <w:rFonts w:ascii="Arial" w:hAnsi="Arial" w:cs="Arial"/>
          <w:sz w:val="24"/>
          <w:szCs w:val="24"/>
        </w:rPr>
        <w:t>se</w:t>
      </w:r>
      <w:r w:rsidR="005329FE" w:rsidRPr="18F0B92E">
        <w:rPr>
          <w:rFonts w:ascii="Arial" w:hAnsi="Arial" w:cs="Arial"/>
          <w:sz w:val="24"/>
          <w:szCs w:val="24"/>
        </w:rPr>
        <w:t xml:space="preserve"> Housing Guidelines and th</w:t>
      </w:r>
      <w:r w:rsidR="00824F90" w:rsidRPr="18F0B92E">
        <w:rPr>
          <w:rFonts w:ascii="Arial" w:hAnsi="Arial" w:cs="Arial"/>
          <w:sz w:val="24"/>
          <w:szCs w:val="24"/>
        </w:rPr>
        <w:t>is A</w:t>
      </w:r>
      <w:r w:rsidR="00105D13" w:rsidRPr="18F0B92E">
        <w:rPr>
          <w:rFonts w:ascii="Arial" w:hAnsi="Arial" w:cs="Arial"/>
          <w:sz w:val="24"/>
          <w:szCs w:val="24"/>
        </w:rPr>
        <w:t>ttachment</w:t>
      </w:r>
      <w:r w:rsidR="00DF3FCF" w:rsidRPr="18F0B92E">
        <w:rPr>
          <w:rFonts w:ascii="Arial" w:hAnsi="Arial" w:cs="Arial"/>
          <w:sz w:val="24"/>
          <w:szCs w:val="24"/>
        </w:rPr>
        <w:t>.</w:t>
      </w:r>
    </w:p>
    <w:p w14:paraId="62F38D70" w14:textId="24E7F4F3" w:rsidR="0091723A" w:rsidRDefault="000B5323" w:rsidP="0087641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24E4B">
        <w:rPr>
          <w:rFonts w:ascii="Arial" w:hAnsi="Arial" w:cs="Arial"/>
          <w:sz w:val="24"/>
          <w:szCs w:val="24"/>
        </w:rPr>
        <w:t xml:space="preserve">dentify all </w:t>
      </w:r>
      <w:r>
        <w:rPr>
          <w:rFonts w:ascii="Arial" w:hAnsi="Arial" w:cs="Arial"/>
          <w:sz w:val="24"/>
          <w:szCs w:val="24"/>
        </w:rPr>
        <w:t xml:space="preserve">sources </w:t>
      </w:r>
      <w:r w:rsidR="00271D83">
        <w:rPr>
          <w:rFonts w:ascii="Arial" w:hAnsi="Arial" w:cs="Arial"/>
          <w:sz w:val="24"/>
          <w:szCs w:val="24"/>
        </w:rPr>
        <w:t xml:space="preserve">and uses </w:t>
      </w:r>
      <w:r>
        <w:rPr>
          <w:rFonts w:ascii="Arial" w:hAnsi="Arial" w:cs="Arial"/>
          <w:sz w:val="24"/>
          <w:szCs w:val="24"/>
        </w:rPr>
        <w:t>of</w:t>
      </w:r>
      <w:r w:rsidR="00724E4B">
        <w:rPr>
          <w:rFonts w:ascii="Arial" w:hAnsi="Arial" w:cs="Arial"/>
          <w:sz w:val="24"/>
          <w:szCs w:val="24"/>
        </w:rPr>
        <w:t xml:space="preserve"> all fund</w:t>
      </w:r>
      <w:r w:rsidR="00271D83">
        <w:rPr>
          <w:rFonts w:ascii="Arial" w:hAnsi="Arial" w:cs="Arial"/>
          <w:sz w:val="24"/>
          <w:szCs w:val="24"/>
        </w:rPr>
        <w:t>s</w:t>
      </w:r>
      <w:r w:rsidR="00A604DE">
        <w:rPr>
          <w:rFonts w:ascii="Arial" w:hAnsi="Arial" w:cs="Arial"/>
          <w:sz w:val="24"/>
          <w:szCs w:val="24"/>
        </w:rPr>
        <w:t xml:space="preserve">, including a </w:t>
      </w:r>
      <w:r w:rsidR="00B65DCC">
        <w:rPr>
          <w:rFonts w:ascii="Arial" w:hAnsi="Arial" w:cs="Arial"/>
          <w:sz w:val="24"/>
          <w:szCs w:val="24"/>
        </w:rPr>
        <w:t>commitment letter</w:t>
      </w:r>
      <w:r w:rsidR="007C5A84">
        <w:rPr>
          <w:rFonts w:ascii="Arial" w:hAnsi="Arial" w:cs="Arial"/>
          <w:sz w:val="24"/>
          <w:szCs w:val="24"/>
        </w:rPr>
        <w:t xml:space="preserve"> from each source</w:t>
      </w:r>
      <w:r w:rsidR="00C43D9E">
        <w:rPr>
          <w:rFonts w:ascii="Arial" w:hAnsi="Arial" w:cs="Arial"/>
          <w:sz w:val="24"/>
          <w:szCs w:val="24"/>
        </w:rPr>
        <w:t>, if available</w:t>
      </w:r>
      <w:r w:rsidR="00DF3FCF">
        <w:rPr>
          <w:rFonts w:ascii="Arial" w:hAnsi="Arial" w:cs="Arial"/>
          <w:sz w:val="24"/>
          <w:szCs w:val="24"/>
        </w:rPr>
        <w:t>.</w:t>
      </w:r>
    </w:p>
    <w:p w14:paraId="3485FA40" w14:textId="12ACD71C" w:rsidR="00724E4B" w:rsidRDefault="000B5323" w:rsidP="0087641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18F0B92E">
        <w:rPr>
          <w:rFonts w:ascii="Arial" w:hAnsi="Arial" w:cs="Arial"/>
          <w:sz w:val="24"/>
          <w:szCs w:val="24"/>
        </w:rPr>
        <w:t>Demonstrate</w:t>
      </w:r>
      <w:r w:rsidR="00724E4B" w:rsidRPr="18F0B92E">
        <w:rPr>
          <w:rFonts w:ascii="Arial" w:hAnsi="Arial" w:cs="Arial"/>
          <w:sz w:val="24"/>
          <w:szCs w:val="24"/>
        </w:rPr>
        <w:t xml:space="preserve"> the developer’s experience in developing projects</w:t>
      </w:r>
      <w:r w:rsidRPr="18F0B92E">
        <w:rPr>
          <w:rFonts w:ascii="Arial" w:hAnsi="Arial" w:cs="Arial"/>
          <w:sz w:val="24"/>
          <w:szCs w:val="24"/>
        </w:rPr>
        <w:t>;</w:t>
      </w:r>
      <w:r w:rsidR="00271D83" w:rsidRPr="18F0B92E">
        <w:rPr>
          <w:rFonts w:ascii="Arial" w:hAnsi="Arial" w:cs="Arial"/>
          <w:sz w:val="24"/>
          <w:szCs w:val="24"/>
        </w:rPr>
        <w:t xml:space="preserve"> the developer must have experience in developing at least one </w:t>
      </w:r>
      <w:r w:rsidR="00C43D9E" w:rsidRPr="18F0B92E">
        <w:rPr>
          <w:rFonts w:ascii="Arial" w:hAnsi="Arial" w:cs="Arial"/>
          <w:sz w:val="24"/>
          <w:szCs w:val="24"/>
        </w:rPr>
        <w:t>multifamily housing</w:t>
      </w:r>
      <w:r w:rsidR="00271D83" w:rsidRPr="18F0B92E">
        <w:rPr>
          <w:rFonts w:ascii="Arial" w:hAnsi="Arial" w:cs="Arial"/>
          <w:sz w:val="24"/>
          <w:szCs w:val="24"/>
        </w:rPr>
        <w:t xml:space="preserve"> project that offers supportive services to individuals with special needs, i.e., those with disabilities</w:t>
      </w:r>
      <w:r w:rsidR="00C43D9E" w:rsidRPr="18F0B92E">
        <w:rPr>
          <w:rFonts w:ascii="Arial" w:hAnsi="Arial" w:cs="Arial"/>
          <w:sz w:val="24"/>
          <w:szCs w:val="24"/>
        </w:rPr>
        <w:t>,</w:t>
      </w:r>
      <w:r w:rsidR="00271D83" w:rsidRPr="18F0B92E">
        <w:rPr>
          <w:rFonts w:ascii="Arial" w:hAnsi="Arial" w:cs="Arial"/>
          <w:sz w:val="24"/>
          <w:szCs w:val="24"/>
        </w:rPr>
        <w:t xml:space="preserve"> chronic health conditions</w:t>
      </w:r>
      <w:r w:rsidR="00C43D9E" w:rsidRPr="18F0B92E">
        <w:rPr>
          <w:rFonts w:ascii="Arial" w:hAnsi="Arial" w:cs="Arial"/>
          <w:sz w:val="24"/>
          <w:szCs w:val="24"/>
        </w:rPr>
        <w:t>, etc</w:t>
      </w:r>
      <w:r w:rsidR="00DF3FCF" w:rsidRPr="18F0B92E">
        <w:rPr>
          <w:rFonts w:ascii="Arial" w:hAnsi="Arial" w:cs="Arial"/>
          <w:sz w:val="24"/>
          <w:szCs w:val="24"/>
        </w:rPr>
        <w:t>.</w:t>
      </w:r>
    </w:p>
    <w:p w14:paraId="12DE26B2" w14:textId="2E7B2179" w:rsidR="00724E4B" w:rsidRDefault="000B5323" w:rsidP="0087641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24E4B">
        <w:rPr>
          <w:rFonts w:ascii="Arial" w:hAnsi="Arial" w:cs="Arial"/>
          <w:sz w:val="24"/>
          <w:szCs w:val="24"/>
        </w:rPr>
        <w:t>dentify the proposed ownership entity including the organizational structure of its affiliate; must also identify the organization with ultimate responsibility;</w:t>
      </w:r>
      <w:r w:rsidR="00B65DCC">
        <w:rPr>
          <w:rFonts w:ascii="Arial" w:hAnsi="Arial" w:cs="Arial"/>
          <w:sz w:val="24"/>
          <w:szCs w:val="24"/>
        </w:rPr>
        <w:t xml:space="preserve"> (additional organizational documents will be required to be submitted at the time of application submission)</w:t>
      </w:r>
      <w:r w:rsidR="00DF3FCF">
        <w:rPr>
          <w:rFonts w:ascii="Arial" w:hAnsi="Arial" w:cs="Arial"/>
          <w:sz w:val="24"/>
          <w:szCs w:val="24"/>
        </w:rPr>
        <w:t>.</w:t>
      </w:r>
    </w:p>
    <w:p w14:paraId="6F7F2C0A" w14:textId="27F923B0" w:rsidR="00B65DCC" w:rsidRDefault="001C7115" w:rsidP="0087641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 the </w:t>
      </w:r>
      <w:r w:rsidR="00B65DCC">
        <w:rPr>
          <w:rFonts w:ascii="Arial" w:hAnsi="Arial" w:cs="Arial"/>
          <w:sz w:val="24"/>
          <w:szCs w:val="24"/>
        </w:rPr>
        <w:t xml:space="preserve">process that will be </w:t>
      </w:r>
      <w:r>
        <w:rPr>
          <w:rFonts w:ascii="Arial" w:hAnsi="Arial" w:cs="Arial"/>
          <w:sz w:val="24"/>
          <w:szCs w:val="24"/>
        </w:rPr>
        <w:t xml:space="preserve">implemented by the </w:t>
      </w:r>
      <w:r w:rsidR="00105D13">
        <w:rPr>
          <w:rFonts w:ascii="Arial" w:hAnsi="Arial" w:cs="Arial"/>
          <w:sz w:val="24"/>
          <w:szCs w:val="24"/>
        </w:rPr>
        <w:t>regional center</w:t>
      </w:r>
      <w:r>
        <w:rPr>
          <w:rFonts w:ascii="Arial" w:hAnsi="Arial" w:cs="Arial"/>
          <w:sz w:val="24"/>
          <w:szCs w:val="24"/>
        </w:rPr>
        <w:t xml:space="preserve"> </w:t>
      </w:r>
      <w:r w:rsidR="00B65DCC">
        <w:rPr>
          <w:rFonts w:ascii="Arial" w:hAnsi="Arial" w:cs="Arial"/>
          <w:sz w:val="24"/>
          <w:szCs w:val="24"/>
        </w:rPr>
        <w:t xml:space="preserve">to ensure that </w:t>
      </w:r>
      <w:r>
        <w:rPr>
          <w:rFonts w:ascii="Arial" w:hAnsi="Arial" w:cs="Arial"/>
          <w:sz w:val="24"/>
          <w:szCs w:val="24"/>
        </w:rPr>
        <w:t xml:space="preserve">the units are </w:t>
      </w:r>
      <w:r w:rsidR="00B65DCC">
        <w:rPr>
          <w:rFonts w:ascii="Arial" w:hAnsi="Arial" w:cs="Arial"/>
          <w:sz w:val="24"/>
          <w:szCs w:val="24"/>
        </w:rPr>
        <w:t>occupied by consumers</w:t>
      </w:r>
      <w:r w:rsidR="00DF3FCF">
        <w:rPr>
          <w:rFonts w:ascii="Arial" w:hAnsi="Arial" w:cs="Arial"/>
          <w:sz w:val="24"/>
          <w:szCs w:val="24"/>
        </w:rPr>
        <w:t>.</w:t>
      </w:r>
    </w:p>
    <w:p w14:paraId="750D772A" w14:textId="4D6BF87A" w:rsidR="213B0CD6" w:rsidRPr="001D04DD" w:rsidRDefault="04D392BC" w:rsidP="0046393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D04DD">
        <w:rPr>
          <w:rFonts w:ascii="Arial" w:hAnsi="Arial" w:cs="Arial"/>
          <w:sz w:val="24"/>
          <w:szCs w:val="24"/>
        </w:rPr>
        <w:t xml:space="preserve">Invite </w:t>
      </w:r>
      <w:r w:rsidR="03719D1F" w:rsidRPr="001D04DD">
        <w:rPr>
          <w:rFonts w:ascii="Arial" w:hAnsi="Arial" w:cs="Arial"/>
          <w:sz w:val="24"/>
          <w:szCs w:val="24"/>
        </w:rPr>
        <w:t xml:space="preserve">the </w:t>
      </w:r>
      <w:r w:rsidRPr="001D04DD">
        <w:rPr>
          <w:rFonts w:ascii="Arial" w:hAnsi="Arial" w:cs="Arial"/>
          <w:sz w:val="24"/>
          <w:szCs w:val="24"/>
        </w:rPr>
        <w:t>D</w:t>
      </w:r>
      <w:r w:rsidR="03719D1F" w:rsidRPr="001D04DD">
        <w:rPr>
          <w:rFonts w:ascii="Arial" w:hAnsi="Arial" w:cs="Arial"/>
          <w:sz w:val="24"/>
          <w:szCs w:val="24"/>
        </w:rPr>
        <w:t xml:space="preserve">epartment </w:t>
      </w:r>
      <w:r w:rsidRPr="001D04DD">
        <w:rPr>
          <w:rFonts w:ascii="Arial" w:hAnsi="Arial" w:cs="Arial"/>
          <w:sz w:val="24"/>
          <w:szCs w:val="24"/>
        </w:rPr>
        <w:t xml:space="preserve">to </w:t>
      </w:r>
      <w:r w:rsidR="29211DF2" w:rsidRPr="001D04DD">
        <w:rPr>
          <w:rFonts w:ascii="Arial" w:hAnsi="Arial" w:cs="Arial"/>
          <w:sz w:val="24"/>
          <w:szCs w:val="24"/>
        </w:rPr>
        <w:t xml:space="preserve">regular </w:t>
      </w:r>
      <w:r w:rsidR="0DEA69C7" w:rsidRPr="001D04DD">
        <w:rPr>
          <w:rFonts w:ascii="Arial" w:hAnsi="Arial" w:cs="Arial"/>
          <w:sz w:val="24"/>
          <w:szCs w:val="24"/>
        </w:rPr>
        <w:t xml:space="preserve">meeting </w:t>
      </w:r>
      <w:r w:rsidR="29211DF2" w:rsidRPr="001D04DD">
        <w:rPr>
          <w:rFonts w:ascii="Arial" w:hAnsi="Arial" w:cs="Arial"/>
          <w:sz w:val="24"/>
          <w:szCs w:val="24"/>
        </w:rPr>
        <w:t>updates about</w:t>
      </w:r>
      <w:r w:rsidR="59DE64EF" w:rsidRPr="001D04DD">
        <w:rPr>
          <w:rFonts w:ascii="Arial" w:hAnsi="Arial" w:cs="Arial"/>
          <w:sz w:val="24"/>
          <w:szCs w:val="24"/>
        </w:rPr>
        <w:t xml:space="preserve"> </w:t>
      </w:r>
      <w:r w:rsidRPr="001D04DD">
        <w:rPr>
          <w:rFonts w:ascii="Arial" w:hAnsi="Arial" w:cs="Arial"/>
          <w:sz w:val="24"/>
          <w:szCs w:val="24"/>
        </w:rPr>
        <w:t xml:space="preserve">the project, including but not limited to, </w:t>
      </w:r>
      <w:r w:rsidR="59DE64EF" w:rsidRPr="001D04DD">
        <w:rPr>
          <w:rFonts w:ascii="Arial" w:hAnsi="Arial" w:cs="Arial"/>
          <w:sz w:val="24"/>
          <w:szCs w:val="24"/>
        </w:rPr>
        <w:t>conference calls, meetings, document distribution, change</w:t>
      </w:r>
      <w:r w:rsidR="29211DF2" w:rsidRPr="001D04DD">
        <w:rPr>
          <w:rFonts w:ascii="Arial" w:hAnsi="Arial" w:cs="Arial"/>
          <w:sz w:val="24"/>
          <w:szCs w:val="24"/>
        </w:rPr>
        <w:t>s</w:t>
      </w:r>
      <w:r w:rsidR="59DE64EF" w:rsidRPr="001D04DD">
        <w:rPr>
          <w:rFonts w:ascii="Arial" w:hAnsi="Arial" w:cs="Arial"/>
          <w:sz w:val="24"/>
          <w:szCs w:val="24"/>
        </w:rPr>
        <w:t xml:space="preserve"> or modification</w:t>
      </w:r>
      <w:r w:rsidR="29211DF2" w:rsidRPr="001D04DD">
        <w:rPr>
          <w:rFonts w:ascii="Arial" w:hAnsi="Arial" w:cs="Arial"/>
          <w:sz w:val="24"/>
          <w:szCs w:val="24"/>
        </w:rPr>
        <w:t>s</w:t>
      </w:r>
      <w:r w:rsidR="59DE64EF" w:rsidRPr="001D04DD">
        <w:rPr>
          <w:rFonts w:ascii="Arial" w:hAnsi="Arial" w:cs="Arial"/>
          <w:sz w:val="24"/>
          <w:szCs w:val="24"/>
        </w:rPr>
        <w:t xml:space="preserve"> to the proposed project</w:t>
      </w:r>
      <w:r w:rsidR="29211DF2" w:rsidRPr="001D04DD">
        <w:rPr>
          <w:rFonts w:ascii="Arial" w:hAnsi="Arial" w:cs="Arial"/>
          <w:sz w:val="24"/>
          <w:szCs w:val="24"/>
        </w:rPr>
        <w:t xml:space="preserve">. </w:t>
      </w:r>
      <w:r w:rsidR="7AEC47B3" w:rsidRPr="001D04DD">
        <w:rPr>
          <w:rFonts w:ascii="Arial" w:hAnsi="Arial" w:cs="Arial"/>
          <w:sz w:val="24"/>
          <w:szCs w:val="24"/>
        </w:rPr>
        <w:t xml:space="preserve"> </w:t>
      </w:r>
      <w:r w:rsidR="03719D1F" w:rsidRPr="001D04DD">
        <w:rPr>
          <w:rFonts w:ascii="Arial" w:hAnsi="Arial" w:cs="Arial"/>
          <w:sz w:val="24"/>
          <w:szCs w:val="24"/>
        </w:rPr>
        <w:t xml:space="preserve">The </w:t>
      </w:r>
      <w:r w:rsidRPr="001D04DD">
        <w:rPr>
          <w:rFonts w:ascii="Arial" w:hAnsi="Arial" w:cs="Arial"/>
          <w:sz w:val="24"/>
          <w:szCs w:val="24"/>
        </w:rPr>
        <w:t>D</w:t>
      </w:r>
      <w:r w:rsidR="03719D1F" w:rsidRPr="001D04DD">
        <w:rPr>
          <w:rFonts w:ascii="Arial" w:hAnsi="Arial" w:cs="Arial"/>
          <w:sz w:val="24"/>
          <w:szCs w:val="24"/>
        </w:rPr>
        <w:t xml:space="preserve">epartment </w:t>
      </w:r>
      <w:r w:rsidRPr="001D04DD">
        <w:rPr>
          <w:rFonts w:ascii="Arial" w:hAnsi="Arial" w:cs="Arial"/>
          <w:sz w:val="24"/>
          <w:szCs w:val="24"/>
        </w:rPr>
        <w:t>may participate in meetings with other parties (</w:t>
      </w:r>
      <w:r w:rsidR="40843CCB" w:rsidRPr="001D04DD">
        <w:rPr>
          <w:rFonts w:ascii="Arial" w:hAnsi="Arial" w:cs="Arial"/>
          <w:sz w:val="24"/>
          <w:szCs w:val="24"/>
        </w:rPr>
        <w:t>e.g</w:t>
      </w:r>
      <w:r w:rsidR="5B3CC908" w:rsidRPr="001D04DD">
        <w:rPr>
          <w:rFonts w:ascii="Arial" w:hAnsi="Arial" w:cs="Arial"/>
          <w:sz w:val="24"/>
          <w:szCs w:val="24"/>
        </w:rPr>
        <w:t>.</w:t>
      </w:r>
      <w:r w:rsidR="03719D1F" w:rsidRPr="001D04DD">
        <w:rPr>
          <w:rFonts w:ascii="Arial" w:hAnsi="Arial" w:cs="Arial"/>
          <w:sz w:val="24"/>
          <w:szCs w:val="24"/>
        </w:rPr>
        <w:t>,</w:t>
      </w:r>
      <w:r w:rsidRPr="001D04DD">
        <w:rPr>
          <w:rFonts w:ascii="Arial" w:hAnsi="Arial" w:cs="Arial"/>
          <w:sz w:val="24"/>
          <w:szCs w:val="24"/>
        </w:rPr>
        <w:t xml:space="preserve"> lenders) involved in the project.</w:t>
      </w:r>
    </w:p>
    <w:p w14:paraId="56E8C65A" w14:textId="0A63B4D8" w:rsidR="00D03B1D" w:rsidRPr="007653C2" w:rsidRDefault="00D03B1D">
      <w:pPr>
        <w:rPr>
          <w:rFonts w:ascii="Arial" w:hAnsi="Arial" w:cs="Arial"/>
          <w:b/>
          <w:sz w:val="24"/>
          <w:szCs w:val="24"/>
        </w:rPr>
      </w:pPr>
      <w:r w:rsidRPr="007653C2">
        <w:rPr>
          <w:rFonts w:ascii="Arial" w:hAnsi="Arial" w:cs="Arial"/>
          <w:b/>
          <w:sz w:val="24"/>
          <w:szCs w:val="24"/>
        </w:rPr>
        <w:lastRenderedPageBreak/>
        <w:t>Multi</w:t>
      </w:r>
      <w:r w:rsidR="00701B26">
        <w:rPr>
          <w:rFonts w:ascii="Arial" w:hAnsi="Arial"/>
          <w:b/>
          <w:sz w:val="24"/>
        </w:rPr>
        <w:t>f</w:t>
      </w:r>
      <w:r w:rsidR="00E76CA6" w:rsidRPr="007653C2">
        <w:rPr>
          <w:rFonts w:ascii="Arial" w:hAnsi="Arial"/>
          <w:b/>
          <w:sz w:val="24"/>
        </w:rPr>
        <w:t xml:space="preserve">amily </w:t>
      </w:r>
      <w:r w:rsidR="00396B08">
        <w:rPr>
          <w:rFonts w:ascii="Arial" w:hAnsi="Arial"/>
          <w:b/>
          <w:sz w:val="24"/>
        </w:rPr>
        <w:t xml:space="preserve">Funding </w:t>
      </w:r>
      <w:r w:rsidRPr="007653C2">
        <w:rPr>
          <w:rFonts w:ascii="Arial" w:hAnsi="Arial" w:cs="Arial"/>
          <w:b/>
          <w:sz w:val="24"/>
          <w:szCs w:val="24"/>
        </w:rPr>
        <w:t>Application Requirement</w:t>
      </w:r>
      <w:r w:rsidR="00187D69" w:rsidRPr="007653C2">
        <w:rPr>
          <w:rFonts w:ascii="Arial" w:hAnsi="Arial" w:cs="Arial"/>
          <w:b/>
          <w:sz w:val="24"/>
          <w:szCs w:val="24"/>
        </w:rPr>
        <w:t>s</w:t>
      </w:r>
    </w:p>
    <w:p w14:paraId="3B0E3C71" w14:textId="603EAD04" w:rsidR="00D03B1D" w:rsidRPr="00D03B1D" w:rsidRDefault="007C5A84">
      <w:pPr>
        <w:rPr>
          <w:rFonts w:ascii="Arial" w:hAnsi="Arial" w:cs="Arial"/>
          <w:sz w:val="24"/>
          <w:szCs w:val="24"/>
        </w:rPr>
      </w:pPr>
      <w:r w:rsidRPr="18F0B92E">
        <w:rPr>
          <w:rFonts w:ascii="Arial" w:hAnsi="Arial" w:cs="Arial"/>
          <w:sz w:val="24"/>
          <w:szCs w:val="24"/>
        </w:rPr>
        <w:t xml:space="preserve">Once </w:t>
      </w:r>
      <w:r w:rsidR="00DB18F6" w:rsidRPr="18F0B92E">
        <w:rPr>
          <w:rFonts w:ascii="Arial" w:hAnsi="Arial" w:cs="Arial"/>
          <w:sz w:val="24"/>
          <w:szCs w:val="24"/>
        </w:rPr>
        <w:t xml:space="preserve">the Department approves </w:t>
      </w:r>
      <w:r w:rsidRPr="18F0B92E">
        <w:rPr>
          <w:rFonts w:ascii="Arial" w:hAnsi="Arial" w:cs="Arial"/>
          <w:sz w:val="24"/>
          <w:szCs w:val="24"/>
        </w:rPr>
        <w:t>a Multi</w:t>
      </w:r>
      <w:r w:rsidR="00701B26" w:rsidRPr="18F0B92E">
        <w:rPr>
          <w:rFonts w:ascii="Arial" w:hAnsi="Arial" w:cs="Arial"/>
          <w:sz w:val="24"/>
          <w:szCs w:val="24"/>
        </w:rPr>
        <w:t>f</w:t>
      </w:r>
      <w:r w:rsidRPr="18F0B92E">
        <w:rPr>
          <w:rFonts w:ascii="Arial" w:hAnsi="Arial" w:cs="Arial"/>
          <w:sz w:val="24"/>
          <w:szCs w:val="24"/>
        </w:rPr>
        <w:t xml:space="preserve">amily Housing </w:t>
      </w:r>
      <w:r w:rsidR="00701B26" w:rsidRPr="18F0B92E">
        <w:rPr>
          <w:rFonts w:ascii="Arial" w:hAnsi="Arial" w:cs="Arial"/>
          <w:sz w:val="24"/>
          <w:szCs w:val="24"/>
        </w:rPr>
        <w:t>P</w:t>
      </w:r>
      <w:r w:rsidRPr="18F0B92E">
        <w:rPr>
          <w:rFonts w:ascii="Arial" w:hAnsi="Arial" w:cs="Arial"/>
          <w:sz w:val="24"/>
          <w:szCs w:val="24"/>
        </w:rPr>
        <w:t xml:space="preserve">roposal, </w:t>
      </w:r>
      <w:r w:rsidR="00E0512D" w:rsidRPr="18F0B92E">
        <w:rPr>
          <w:rFonts w:ascii="Arial" w:hAnsi="Arial" w:cs="Arial"/>
          <w:sz w:val="24"/>
          <w:szCs w:val="24"/>
        </w:rPr>
        <w:t xml:space="preserve">the </w:t>
      </w:r>
      <w:r w:rsidRPr="18F0B92E">
        <w:rPr>
          <w:rFonts w:ascii="Arial" w:hAnsi="Arial" w:cs="Arial"/>
          <w:sz w:val="24"/>
          <w:szCs w:val="24"/>
        </w:rPr>
        <w:t>D</w:t>
      </w:r>
      <w:r w:rsidR="00E0512D" w:rsidRPr="18F0B92E">
        <w:rPr>
          <w:rFonts w:ascii="Arial" w:hAnsi="Arial" w:cs="Arial"/>
          <w:sz w:val="24"/>
          <w:szCs w:val="24"/>
        </w:rPr>
        <w:t>epartment</w:t>
      </w:r>
      <w:r w:rsidRPr="18F0B92E">
        <w:rPr>
          <w:rFonts w:ascii="Arial" w:hAnsi="Arial" w:cs="Arial"/>
          <w:sz w:val="24"/>
          <w:szCs w:val="24"/>
        </w:rPr>
        <w:t xml:space="preserve"> will issue a </w:t>
      </w:r>
      <w:r w:rsidR="00E0512D" w:rsidRPr="18F0B92E">
        <w:rPr>
          <w:rFonts w:ascii="Arial" w:hAnsi="Arial" w:cs="Arial"/>
          <w:sz w:val="24"/>
          <w:szCs w:val="24"/>
        </w:rPr>
        <w:t xml:space="preserve">Letter of </w:t>
      </w:r>
      <w:r w:rsidRPr="18F0B92E">
        <w:rPr>
          <w:rFonts w:ascii="Arial" w:hAnsi="Arial" w:cs="Arial"/>
          <w:sz w:val="24"/>
          <w:szCs w:val="24"/>
        </w:rPr>
        <w:t xml:space="preserve">Conditional </w:t>
      </w:r>
      <w:r w:rsidR="00187D69" w:rsidRPr="18F0B92E">
        <w:rPr>
          <w:rFonts w:ascii="Arial" w:hAnsi="Arial" w:cs="Arial"/>
          <w:sz w:val="24"/>
          <w:szCs w:val="24"/>
        </w:rPr>
        <w:t xml:space="preserve">Approval </w:t>
      </w:r>
      <w:r w:rsidR="00FA15E7" w:rsidRPr="18F0B92E">
        <w:rPr>
          <w:rFonts w:ascii="Arial" w:hAnsi="Arial" w:cs="Arial"/>
          <w:sz w:val="24"/>
          <w:szCs w:val="24"/>
        </w:rPr>
        <w:t xml:space="preserve">authorizing the </w:t>
      </w:r>
      <w:r w:rsidR="3B5C10B9" w:rsidRPr="18F0B92E">
        <w:rPr>
          <w:rFonts w:ascii="Arial" w:hAnsi="Arial" w:cs="Arial"/>
          <w:sz w:val="24"/>
          <w:szCs w:val="24"/>
        </w:rPr>
        <w:t>regional center</w:t>
      </w:r>
      <w:r w:rsidR="00FA15E7" w:rsidRPr="18F0B92E">
        <w:rPr>
          <w:rFonts w:ascii="Arial" w:hAnsi="Arial" w:cs="Arial"/>
          <w:sz w:val="24"/>
          <w:szCs w:val="24"/>
        </w:rPr>
        <w:t xml:space="preserve"> to identify a property that will be developed.  </w:t>
      </w:r>
      <w:r w:rsidR="004E0EE2" w:rsidRPr="18F0B92E">
        <w:rPr>
          <w:rFonts w:ascii="Arial" w:hAnsi="Arial" w:cs="Arial"/>
          <w:sz w:val="24"/>
          <w:szCs w:val="24"/>
        </w:rPr>
        <w:t xml:space="preserve">Subsequently, but not </w:t>
      </w:r>
      <w:r w:rsidR="00EB5B79" w:rsidRPr="18F0B92E">
        <w:rPr>
          <w:rFonts w:ascii="Arial" w:hAnsi="Arial" w:cs="Arial"/>
          <w:sz w:val="24"/>
          <w:szCs w:val="24"/>
        </w:rPr>
        <w:t xml:space="preserve">less </w:t>
      </w:r>
      <w:r w:rsidR="004E0EE2" w:rsidRPr="18F0B92E">
        <w:rPr>
          <w:rFonts w:ascii="Arial" w:hAnsi="Arial" w:cs="Arial"/>
          <w:sz w:val="24"/>
          <w:szCs w:val="24"/>
        </w:rPr>
        <w:t xml:space="preserve">than </w:t>
      </w:r>
      <w:r w:rsidR="00242267" w:rsidRPr="18F0B92E">
        <w:rPr>
          <w:rFonts w:ascii="Arial" w:hAnsi="Arial" w:cs="Arial"/>
          <w:sz w:val="24"/>
          <w:szCs w:val="24"/>
        </w:rPr>
        <w:t>30</w:t>
      </w:r>
      <w:r w:rsidR="003A1286" w:rsidRPr="18F0B92E">
        <w:rPr>
          <w:rFonts w:ascii="Arial" w:hAnsi="Arial" w:cs="Arial"/>
          <w:sz w:val="24"/>
          <w:szCs w:val="24"/>
        </w:rPr>
        <w:t xml:space="preserve"> </w:t>
      </w:r>
      <w:r w:rsidR="004E0EE2" w:rsidRPr="18F0B92E">
        <w:rPr>
          <w:rFonts w:ascii="Arial" w:hAnsi="Arial" w:cs="Arial"/>
          <w:sz w:val="24"/>
          <w:szCs w:val="24"/>
        </w:rPr>
        <w:t xml:space="preserve">days </w:t>
      </w:r>
      <w:r w:rsidR="00EB5B79" w:rsidRPr="18F0B92E">
        <w:rPr>
          <w:rFonts w:ascii="Arial" w:hAnsi="Arial" w:cs="Arial"/>
          <w:sz w:val="24"/>
          <w:szCs w:val="24"/>
        </w:rPr>
        <w:t>prior to the close of escrow</w:t>
      </w:r>
      <w:r w:rsidR="004E0EE2" w:rsidRPr="18F0B92E">
        <w:rPr>
          <w:rFonts w:ascii="Arial" w:hAnsi="Arial" w:cs="Arial"/>
          <w:sz w:val="24"/>
          <w:szCs w:val="24"/>
        </w:rPr>
        <w:t xml:space="preserve">, the </w:t>
      </w:r>
      <w:r w:rsidR="00105D13" w:rsidRPr="18F0B92E">
        <w:rPr>
          <w:rFonts w:ascii="Arial" w:hAnsi="Arial" w:cs="Arial"/>
          <w:sz w:val="24"/>
          <w:szCs w:val="24"/>
        </w:rPr>
        <w:t>regional center</w:t>
      </w:r>
      <w:r w:rsidR="004E0EE2" w:rsidRPr="18F0B92E">
        <w:rPr>
          <w:rFonts w:ascii="Arial" w:hAnsi="Arial" w:cs="Arial"/>
          <w:sz w:val="24"/>
          <w:szCs w:val="24"/>
        </w:rPr>
        <w:t xml:space="preserve"> must submit the </w:t>
      </w:r>
      <w:r w:rsidR="00396B08" w:rsidRPr="18F0B92E">
        <w:rPr>
          <w:rFonts w:ascii="Arial" w:hAnsi="Arial" w:cs="Arial"/>
          <w:sz w:val="24"/>
          <w:szCs w:val="24"/>
        </w:rPr>
        <w:t xml:space="preserve">HDO’s </w:t>
      </w:r>
      <w:r w:rsidR="0063052D" w:rsidRPr="18F0B92E">
        <w:rPr>
          <w:rFonts w:ascii="Arial" w:hAnsi="Arial" w:cs="Arial"/>
          <w:sz w:val="24"/>
          <w:szCs w:val="24"/>
        </w:rPr>
        <w:t xml:space="preserve">multifamily </w:t>
      </w:r>
      <w:r w:rsidR="00B70D2C" w:rsidRPr="18F0B92E">
        <w:rPr>
          <w:rFonts w:ascii="Arial" w:hAnsi="Arial" w:cs="Arial"/>
          <w:sz w:val="24"/>
          <w:szCs w:val="24"/>
        </w:rPr>
        <w:t>fundi</w:t>
      </w:r>
      <w:r w:rsidR="00396B08" w:rsidRPr="18F0B92E">
        <w:rPr>
          <w:rFonts w:ascii="Arial" w:hAnsi="Arial" w:cs="Arial"/>
          <w:sz w:val="24"/>
          <w:szCs w:val="24"/>
        </w:rPr>
        <w:t xml:space="preserve">ng </w:t>
      </w:r>
      <w:r w:rsidR="00DB18F6" w:rsidRPr="18F0B92E">
        <w:rPr>
          <w:rFonts w:ascii="Arial" w:hAnsi="Arial" w:cs="Arial"/>
          <w:sz w:val="24"/>
          <w:szCs w:val="24"/>
        </w:rPr>
        <w:t>a</w:t>
      </w:r>
      <w:r w:rsidR="004E0EE2" w:rsidRPr="18F0B92E">
        <w:rPr>
          <w:rFonts w:ascii="Arial" w:hAnsi="Arial" w:cs="Arial"/>
          <w:sz w:val="24"/>
          <w:szCs w:val="24"/>
        </w:rPr>
        <w:t xml:space="preserve">pplication </w:t>
      </w:r>
      <w:r w:rsidR="001C0BF9" w:rsidRPr="18F0B92E">
        <w:rPr>
          <w:rFonts w:ascii="Arial" w:hAnsi="Arial" w:cs="Arial"/>
          <w:sz w:val="24"/>
          <w:szCs w:val="24"/>
        </w:rPr>
        <w:t>to</w:t>
      </w:r>
      <w:r w:rsidR="004E0EE2" w:rsidRPr="18F0B92E">
        <w:rPr>
          <w:rFonts w:ascii="Arial" w:hAnsi="Arial" w:cs="Arial"/>
          <w:sz w:val="24"/>
          <w:szCs w:val="24"/>
        </w:rPr>
        <w:t xml:space="preserve"> </w:t>
      </w:r>
      <w:r w:rsidR="00E0512D" w:rsidRPr="18F0B92E">
        <w:rPr>
          <w:rFonts w:ascii="Arial" w:hAnsi="Arial" w:cs="Arial"/>
          <w:sz w:val="24"/>
          <w:szCs w:val="24"/>
        </w:rPr>
        <w:t xml:space="preserve">the </w:t>
      </w:r>
      <w:r w:rsidR="004E0EE2" w:rsidRPr="18F0B92E">
        <w:rPr>
          <w:rFonts w:ascii="Arial" w:hAnsi="Arial" w:cs="Arial"/>
          <w:sz w:val="24"/>
          <w:szCs w:val="24"/>
        </w:rPr>
        <w:t>D</w:t>
      </w:r>
      <w:r w:rsidR="00E0512D" w:rsidRPr="18F0B92E">
        <w:rPr>
          <w:rFonts w:ascii="Arial" w:hAnsi="Arial" w:cs="Arial"/>
          <w:sz w:val="24"/>
          <w:szCs w:val="24"/>
        </w:rPr>
        <w:t>epartment</w:t>
      </w:r>
      <w:r w:rsidR="004E0EE2" w:rsidRPr="18F0B92E">
        <w:rPr>
          <w:rFonts w:ascii="Arial" w:hAnsi="Arial" w:cs="Arial"/>
          <w:sz w:val="24"/>
          <w:szCs w:val="24"/>
        </w:rPr>
        <w:t xml:space="preserve"> for </w:t>
      </w:r>
      <w:r w:rsidR="00396B08" w:rsidRPr="18F0B92E">
        <w:rPr>
          <w:rFonts w:ascii="Arial" w:hAnsi="Arial" w:cs="Arial"/>
          <w:sz w:val="24"/>
          <w:szCs w:val="24"/>
        </w:rPr>
        <w:t>review</w:t>
      </w:r>
      <w:r w:rsidR="004E0EE2" w:rsidRPr="18F0B92E">
        <w:rPr>
          <w:rFonts w:ascii="Arial" w:hAnsi="Arial" w:cs="Arial"/>
          <w:sz w:val="24"/>
          <w:szCs w:val="24"/>
        </w:rPr>
        <w:t xml:space="preserve">. </w:t>
      </w:r>
      <w:r w:rsidR="003A1286" w:rsidRPr="18F0B92E">
        <w:rPr>
          <w:rFonts w:ascii="Arial" w:hAnsi="Arial" w:cs="Arial"/>
          <w:sz w:val="24"/>
          <w:szCs w:val="24"/>
        </w:rPr>
        <w:t xml:space="preserve"> </w:t>
      </w:r>
      <w:r w:rsidR="00FA15E7" w:rsidRPr="18F0B92E">
        <w:rPr>
          <w:rFonts w:ascii="Arial" w:hAnsi="Arial" w:cs="Arial"/>
          <w:sz w:val="24"/>
          <w:szCs w:val="24"/>
        </w:rPr>
        <w:t xml:space="preserve">It is at this time that the </w:t>
      </w:r>
      <w:r w:rsidR="00105D13" w:rsidRPr="18F0B92E">
        <w:rPr>
          <w:rFonts w:ascii="Arial" w:hAnsi="Arial" w:cs="Arial"/>
          <w:sz w:val="24"/>
          <w:szCs w:val="24"/>
        </w:rPr>
        <w:t>regional center</w:t>
      </w:r>
      <w:r w:rsidR="00FA15E7" w:rsidRPr="18F0B92E">
        <w:rPr>
          <w:rFonts w:ascii="Arial" w:hAnsi="Arial" w:cs="Arial"/>
          <w:sz w:val="24"/>
          <w:szCs w:val="24"/>
        </w:rPr>
        <w:t xml:space="preserve"> </w:t>
      </w:r>
      <w:r w:rsidR="004E0EE2" w:rsidRPr="18F0B92E">
        <w:rPr>
          <w:rFonts w:ascii="Arial" w:hAnsi="Arial" w:cs="Arial"/>
          <w:sz w:val="24"/>
          <w:szCs w:val="24"/>
        </w:rPr>
        <w:t xml:space="preserve">must </w:t>
      </w:r>
      <w:r w:rsidR="001C7115" w:rsidRPr="18F0B92E">
        <w:rPr>
          <w:rFonts w:ascii="Arial" w:hAnsi="Arial" w:cs="Arial"/>
          <w:sz w:val="24"/>
          <w:szCs w:val="24"/>
        </w:rPr>
        <w:t xml:space="preserve">submit to </w:t>
      </w:r>
      <w:r w:rsidR="00E0512D" w:rsidRPr="18F0B92E">
        <w:rPr>
          <w:rFonts w:ascii="Arial" w:hAnsi="Arial" w:cs="Arial"/>
          <w:sz w:val="24"/>
          <w:szCs w:val="24"/>
        </w:rPr>
        <w:t xml:space="preserve">the </w:t>
      </w:r>
      <w:r w:rsidR="001C7115" w:rsidRPr="18F0B92E">
        <w:rPr>
          <w:rFonts w:ascii="Arial" w:hAnsi="Arial" w:cs="Arial"/>
          <w:sz w:val="24"/>
          <w:szCs w:val="24"/>
        </w:rPr>
        <w:t>D</w:t>
      </w:r>
      <w:r w:rsidR="00E0512D" w:rsidRPr="18F0B92E">
        <w:rPr>
          <w:rFonts w:ascii="Arial" w:hAnsi="Arial" w:cs="Arial"/>
          <w:sz w:val="24"/>
          <w:szCs w:val="24"/>
        </w:rPr>
        <w:t>epartment</w:t>
      </w:r>
      <w:r w:rsidR="00FA15E7" w:rsidRPr="18F0B92E">
        <w:rPr>
          <w:rFonts w:ascii="Arial" w:hAnsi="Arial" w:cs="Arial"/>
          <w:sz w:val="24"/>
          <w:szCs w:val="24"/>
        </w:rPr>
        <w:t xml:space="preserve"> </w:t>
      </w:r>
      <w:r w:rsidR="007714EE" w:rsidRPr="18F0B92E">
        <w:rPr>
          <w:rFonts w:ascii="Arial" w:hAnsi="Arial" w:cs="Arial"/>
          <w:sz w:val="24"/>
          <w:szCs w:val="24"/>
        </w:rPr>
        <w:t xml:space="preserve">the </w:t>
      </w:r>
      <w:r w:rsidR="00FA15E7" w:rsidRPr="18F0B92E">
        <w:rPr>
          <w:rFonts w:ascii="Arial" w:hAnsi="Arial" w:cs="Arial"/>
          <w:sz w:val="24"/>
          <w:szCs w:val="24"/>
        </w:rPr>
        <w:t>following due diligence item</w:t>
      </w:r>
      <w:r w:rsidR="001C0BF9" w:rsidRPr="18F0B92E">
        <w:rPr>
          <w:rFonts w:ascii="Arial" w:hAnsi="Arial" w:cs="Arial"/>
          <w:sz w:val="24"/>
          <w:szCs w:val="24"/>
        </w:rPr>
        <w:t>s</w:t>
      </w:r>
      <w:r w:rsidR="004014DC" w:rsidRPr="18F0B92E">
        <w:rPr>
          <w:rFonts w:ascii="Arial" w:hAnsi="Arial" w:cs="Arial"/>
          <w:sz w:val="24"/>
          <w:szCs w:val="24"/>
        </w:rPr>
        <w:t xml:space="preserve"> for </w:t>
      </w:r>
      <w:r w:rsidR="000B1BA1" w:rsidRPr="18F0B92E">
        <w:rPr>
          <w:rFonts w:ascii="Arial" w:hAnsi="Arial" w:cs="Arial"/>
          <w:sz w:val="24"/>
          <w:szCs w:val="24"/>
        </w:rPr>
        <w:t>c</w:t>
      </w:r>
      <w:r w:rsidR="004014DC" w:rsidRPr="18F0B92E">
        <w:rPr>
          <w:rFonts w:ascii="Arial" w:hAnsi="Arial" w:cs="Arial"/>
          <w:sz w:val="24"/>
          <w:szCs w:val="24"/>
        </w:rPr>
        <w:t xml:space="preserve">onstruction </w:t>
      </w:r>
      <w:r w:rsidR="000B1BA1" w:rsidRPr="18F0B92E">
        <w:rPr>
          <w:rFonts w:ascii="Arial" w:hAnsi="Arial" w:cs="Arial"/>
          <w:sz w:val="24"/>
          <w:szCs w:val="24"/>
        </w:rPr>
        <w:t>f</w:t>
      </w:r>
      <w:r w:rsidR="004014DC" w:rsidRPr="18F0B92E">
        <w:rPr>
          <w:rFonts w:ascii="Arial" w:hAnsi="Arial" w:cs="Arial"/>
          <w:sz w:val="24"/>
          <w:szCs w:val="24"/>
        </w:rPr>
        <w:t xml:space="preserve">inancing or for </w:t>
      </w:r>
      <w:r w:rsidR="000B1BA1" w:rsidRPr="18F0B92E">
        <w:rPr>
          <w:rFonts w:ascii="Arial" w:hAnsi="Arial" w:cs="Arial"/>
          <w:sz w:val="24"/>
          <w:szCs w:val="24"/>
        </w:rPr>
        <w:t>p</w:t>
      </w:r>
      <w:r w:rsidR="004014DC" w:rsidRPr="18F0B92E">
        <w:rPr>
          <w:rFonts w:ascii="Arial" w:hAnsi="Arial" w:cs="Arial"/>
          <w:sz w:val="24"/>
          <w:szCs w:val="24"/>
        </w:rPr>
        <w:t xml:space="preserve">ermanent </w:t>
      </w:r>
      <w:r w:rsidR="000B1BA1" w:rsidRPr="18F0B92E">
        <w:rPr>
          <w:rFonts w:ascii="Arial" w:hAnsi="Arial" w:cs="Arial"/>
          <w:sz w:val="24"/>
          <w:szCs w:val="24"/>
        </w:rPr>
        <w:t>f</w:t>
      </w:r>
      <w:r w:rsidR="004014DC" w:rsidRPr="18F0B92E">
        <w:rPr>
          <w:rFonts w:ascii="Arial" w:hAnsi="Arial" w:cs="Arial"/>
          <w:sz w:val="24"/>
          <w:szCs w:val="24"/>
        </w:rPr>
        <w:t>inancing</w:t>
      </w:r>
      <w:r w:rsidR="00FA15E7" w:rsidRPr="18F0B92E">
        <w:rPr>
          <w:rFonts w:ascii="Arial" w:hAnsi="Arial" w:cs="Arial"/>
          <w:sz w:val="24"/>
          <w:szCs w:val="24"/>
        </w:rPr>
        <w:t>:</w:t>
      </w:r>
    </w:p>
    <w:p w14:paraId="2C319B69" w14:textId="042EACE9" w:rsidR="00D03B1D" w:rsidRDefault="01DF26AB" w:rsidP="7130F3CE">
      <w:pPr>
        <w:rPr>
          <w:rFonts w:ascii="Arial" w:hAnsi="Arial" w:cs="Arial"/>
          <w:b/>
          <w:bCs/>
          <w:sz w:val="24"/>
          <w:szCs w:val="24"/>
        </w:rPr>
      </w:pPr>
      <w:r w:rsidRPr="7130F3CE">
        <w:rPr>
          <w:rFonts w:ascii="Arial" w:hAnsi="Arial" w:cs="Arial"/>
          <w:b/>
          <w:bCs/>
          <w:sz w:val="24"/>
          <w:szCs w:val="24"/>
        </w:rPr>
        <w:t>D</w:t>
      </w:r>
      <w:r w:rsidR="1A275212" w:rsidRPr="7130F3CE">
        <w:rPr>
          <w:rFonts w:ascii="Arial" w:hAnsi="Arial" w:cs="Arial"/>
          <w:b/>
          <w:bCs/>
          <w:sz w:val="24"/>
          <w:szCs w:val="24"/>
        </w:rPr>
        <w:t>ue Diligence Items</w:t>
      </w:r>
    </w:p>
    <w:p w14:paraId="0623D541" w14:textId="17714B5A" w:rsidR="001C0BF9" w:rsidRDefault="001C0BF9" w:rsidP="126C318C">
      <w:pPr>
        <w:ind w:firstLine="360"/>
        <w:rPr>
          <w:rFonts w:ascii="Arial" w:hAnsi="Arial" w:cs="Arial"/>
          <w:b/>
          <w:bCs/>
          <w:i/>
          <w:iCs/>
          <w:sz w:val="24"/>
          <w:szCs w:val="24"/>
        </w:rPr>
      </w:pPr>
      <w:r w:rsidRPr="126C318C">
        <w:rPr>
          <w:rFonts w:ascii="Arial" w:hAnsi="Arial" w:cs="Arial"/>
          <w:b/>
          <w:bCs/>
          <w:i/>
          <w:iCs/>
          <w:sz w:val="24"/>
          <w:szCs w:val="24"/>
        </w:rPr>
        <w:t>Construction Financing</w:t>
      </w:r>
    </w:p>
    <w:p w14:paraId="2B81E5A6" w14:textId="38FEAC32" w:rsidR="007D5806" w:rsidRPr="0004297C" w:rsidRDefault="627A3C32" w:rsidP="0004297C">
      <w:pPr>
        <w:ind w:left="360"/>
        <w:rPr>
          <w:rFonts w:ascii="Arial" w:hAnsi="Arial" w:cs="Arial"/>
          <w:sz w:val="24"/>
          <w:szCs w:val="24"/>
        </w:rPr>
      </w:pPr>
      <w:r w:rsidRPr="126C318C">
        <w:rPr>
          <w:rFonts w:ascii="Arial" w:hAnsi="Arial" w:cs="Arial"/>
          <w:sz w:val="24"/>
          <w:szCs w:val="24"/>
        </w:rPr>
        <w:t xml:space="preserve">The Department’s Multifamily Housing Checklist provides guidance on due diligence items at the time of construction financing, </w:t>
      </w:r>
      <w:r w:rsidRPr="126C318C">
        <w:rPr>
          <w:rFonts w:ascii="Arial" w:hAnsi="Arial" w:cs="Arial"/>
          <w:sz w:val="24"/>
          <w:szCs w:val="24"/>
          <w:u w:val="single"/>
        </w:rPr>
        <w:t>including but not limited</w:t>
      </w:r>
      <w:r w:rsidRPr="126C318C">
        <w:rPr>
          <w:rFonts w:ascii="Arial" w:hAnsi="Arial" w:cs="Arial"/>
          <w:sz w:val="24"/>
          <w:szCs w:val="24"/>
        </w:rPr>
        <w:t>, to:</w:t>
      </w:r>
      <w:r w:rsidR="0B047F62" w:rsidRPr="126C318C">
        <w:rPr>
          <w:rFonts w:ascii="Arial" w:hAnsi="Arial" w:cs="Arial"/>
          <w:sz w:val="24"/>
          <w:szCs w:val="24"/>
        </w:rPr>
        <w:t xml:space="preserve"> </w:t>
      </w:r>
    </w:p>
    <w:p w14:paraId="5471750D" w14:textId="3DC5156B" w:rsidR="00673D7B" w:rsidRPr="00673D7B" w:rsidRDefault="3AEED672" w:rsidP="126C318C">
      <w:pPr>
        <w:pStyle w:val="ListParagraph"/>
        <w:numPr>
          <w:ilvl w:val="0"/>
          <w:numId w:val="1"/>
        </w:numPr>
        <w:rPr>
          <w:rFonts w:ascii="Arial" w:eastAsia="Calibri" w:hAnsi="Arial" w:cs="Arial"/>
        </w:rPr>
      </w:pPr>
      <w:r w:rsidRPr="126C318C">
        <w:rPr>
          <w:rFonts w:ascii="Arial" w:hAnsi="Arial" w:cs="Arial"/>
          <w:sz w:val="24"/>
          <w:szCs w:val="24"/>
          <w:u w:val="single"/>
        </w:rPr>
        <w:t xml:space="preserve">Project </w:t>
      </w:r>
      <w:r w:rsidR="56A412C7" w:rsidRPr="126C318C">
        <w:rPr>
          <w:rFonts w:ascii="Arial" w:hAnsi="Arial" w:cs="Arial"/>
          <w:sz w:val="24"/>
          <w:szCs w:val="24"/>
          <w:u w:val="single"/>
        </w:rPr>
        <w:t>Summary</w:t>
      </w:r>
      <w:r w:rsidR="56A412C7" w:rsidRPr="126C318C">
        <w:rPr>
          <w:rFonts w:ascii="Arial" w:hAnsi="Arial" w:cs="Arial"/>
          <w:sz w:val="24"/>
          <w:szCs w:val="24"/>
        </w:rPr>
        <w:t xml:space="preserve"> – </w:t>
      </w:r>
      <w:r w:rsidR="689798A5" w:rsidRPr="126C318C">
        <w:rPr>
          <w:rFonts w:ascii="Arial" w:hAnsi="Arial" w:cs="Arial"/>
          <w:sz w:val="24"/>
          <w:szCs w:val="24"/>
        </w:rPr>
        <w:t xml:space="preserve">this is a </w:t>
      </w:r>
      <w:r w:rsidR="56A412C7" w:rsidRPr="126C318C">
        <w:rPr>
          <w:rFonts w:ascii="Arial" w:hAnsi="Arial" w:cs="Arial"/>
          <w:sz w:val="24"/>
          <w:szCs w:val="24"/>
        </w:rPr>
        <w:t xml:space="preserve">summary of the </w:t>
      </w:r>
      <w:r w:rsidR="16358AA0" w:rsidRPr="126C318C">
        <w:rPr>
          <w:rFonts w:ascii="Arial" w:hAnsi="Arial" w:cs="Arial"/>
          <w:sz w:val="24"/>
          <w:szCs w:val="24"/>
        </w:rPr>
        <w:t xml:space="preserve">MFH </w:t>
      </w:r>
      <w:r w:rsidRPr="126C318C">
        <w:rPr>
          <w:rFonts w:ascii="Arial" w:hAnsi="Arial" w:cs="Arial"/>
          <w:sz w:val="24"/>
          <w:szCs w:val="24"/>
        </w:rPr>
        <w:t xml:space="preserve">project </w:t>
      </w:r>
      <w:r w:rsidR="3E58D4DC" w:rsidRPr="126C318C">
        <w:rPr>
          <w:rFonts w:ascii="Arial" w:eastAsia="Calibri" w:hAnsi="Arial" w:cs="Arial"/>
          <w:sz w:val="24"/>
          <w:szCs w:val="24"/>
        </w:rPr>
        <w:t xml:space="preserve">:  Address, description of development (i.e., garden style or high rise, # of stories, mixed use); total number of units; # of CPP units set aside; other special needs restriction (e.g., senior, veterans, psychiatric </w:t>
      </w:r>
      <w:r w:rsidR="6260AF27" w:rsidRPr="126C318C">
        <w:rPr>
          <w:rFonts w:ascii="Arial" w:eastAsia="Calibri" w:hAnsi="Arial" w:cs="Arial"/>
          <w:sz w:val="24"/>
          <w:szCs w:val="24"/>
        </w:rPr>
        <w:t>condition</w:t>
      </w:r>
      <w:r w:rsidR="292D0F22" w:rsidRPr="126C318C">
        <w:rPr>
          <w:rFonts w:ascii="Arial" w:eastAsia="Calibri" w:hAnsi="Arial" w:cs="Arial"/>
          <w:sz w:val="24"/>
          <w:szCs w:val="24"/>
        </w:rPr>
        <w:t>)</w:t>
      </w:r>
      <w:r w:rsidR="3E58D4DC" w:rsidRPr="126C318C">
        <w:rPr>
          <w:rFonts w:ascii="Arial" w:eastAsia="Calibri" w:hAnsi="Arial" w:cs="Arial"/>
          <w:sz w:val="24"/>
          <w:szCs w:val="24"/>
        </w:rPr>
        <w:t>; unit mix (e.g.,1,2,3) bedroom units; AMI levels; new construction or acquisition/rehabilitation; exceptional circumstances   affecting the project’s development, site, or funding.</w:t>
      </w:r>
    </w:p>
    <w:p w14:paraId="27B8C461" w14:textId="44941AA6" w:rsidR="00673D7B" w:rsidRPr="00673D7B" w:rsidRDefault="3E58D4DC" w:rsidP="126C31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126C318C">
        <w:rPr>
          <w:rFonts w:ascii="Arial" w:hAnsi="Arial" w:cs="Arial"/>
          <w:sz w:val="24"/>
          <w:szCs w:val="24"/>
          <w:u w:val="single"/>
        </w:rPr>
        <w:t>L</w:t>
      </w:r>
      <w:r w:rsidR="3AEED672" w:rsidRPr="126C318C">
        <w:rPr>
          <w:rFonts w:ascii="Arial" w:hAnsi="Arial" w:cs="Arial"/>
          <w:sz w:val="24"/>
          <w:szCs w:val="24"/>
          <w:u w:val="single"/>
        </w:rPr>
        <w:t xml:space="preserve">ist of the </w:t>
      </w:r>
      <w:r w:rsidR="69D919B4" w:rsidRPr="126C318C">
        <w:rPr>
          <w:rFonts w:ascii="Arial" w:hAnsi="Arial" w:cs="Arial"/>
          <w:sz w:val="24"/>
          <w:szCs w:val="24"/>
          <w:u w:val="single"/>
        </w:rPr>
        <w:t>P</w:t>
      </w:r>
      <w:r w:rsidR="3AEED672" w:rsidRPr="126C318C">
        <w:rPr>
          <w:rFonts w:ascii="Arial" w:hAnsi="Arial" w:cs="Arial"/>
          <w:sz w:val="24"/>
          <w:szCs w:val="24"/>
          <w:u w:val="single"/>
        </w:rPr>
        <w:t xml:space="preserve">roject </w:t>
      </w:r>
      <w:r w:rsidR="4ECB7A19" w:rsidRPr="126C318C">
        <w:rPr>
          <w:rFonts w:ascii="Arial" w:hAnsi="Arial" w:cs="Arial"/>
          <w:sz w:val="24"/>
          <w:szCs w:val="24"/>
          <w:u w:val="single"/>
        </w:rPr>
        <w:t>C</w:t>
      </w:r>
      <w:r w:rsidR="3AEED672" w:rsidRPr="126C318C">
        <w:rPr>
          <w:rFonts w:ascii="Arial" w:hAnsi="Arial" w:cs="Arial"/>
          <w:sz w:val="24"/>
          <w:szCs w:val="24"/>
          <w:u w:val="single"/>
        </w:rPr>
        <w:t>ontacts</w:t>
      </w:r>
      <w:r w:rsidR="3AEED672" w:rsidRPr="126C318C">
        <w:rPr>
          <w:rFonts w:ascii="Arial" w:hAnsi="Arial" w:cs="Arial"/>
          <w:sz w:val="24"/>
          <w:szCs w:val="24"/>
        </w:rPr>
        <w:t>.</w:t>
      </w:r>
    </w:p>
    <w:p w14:paraId="56DFC9F1" w14:textId="46ED68E0" w:rsidR="000C52C5" w:rsidRDefault="000C52C5" w:rsidP="126C31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126C318C">
        <w:rPr>
          <w:rFonts w:ascii="Arial" w:hAnsi="Arial" w:cs="Arial"/>
          <w:sz w:val="24"/>
          <w:szCs w:val="24"/>
          <w:u w:val="single"/>
        </w:rPr>
        <w:t>Appraisal Report</w:t>
      </w:r>
      <w:r w:rsidR="00B701F5" w:rsidRPr="126C318C">
        <w:rPr>
          <w:rFonts w:ascii="Arial" w:hAnsi="Arial" w:cs="Arial"/>
          <w:sz w:val="24"/>
          <w:szCs w:val="24"/>
        </w:rPr>
        <w:t xml:space="preserve"> – </w:t>
      </w:r>
      <w:r w:rsidR="009130F9" w:rsidRPr="126C318C">
        <w:rPr>
          <w:rFonts w:ascii="Arial" w:hAnsi="Arial" w:cs="Arial"/>
          <w:sz w:val="24"/>
          <w:szCs w:val="24"/>
        </w:rPr>
        <w:t xml:space="preserve">must show “as is value” of property being purchased; </w:t>
      </w:r>
      <w:r w:rsidR="00333137" w:rsidRPr="126C318C">
        <w:rPr>
          <w:rFonts w:ascii="Arial" w:hAnsi="Arial" w:cs="Arial"/>
          <w:sz w:val="24"/>
          <w:szCs w:val="24"/>
        </w:rPr>
        <w:t xml:space="preserve">appraisal </w:t>
      </w:r>
      <w:r w:rsidR="00B701F5" w:rsidRPr="126C318C">
        <w:rPr>
          <w:rFonts w:ascii="Arial" w:hAnsi="Arial" w:cs="Arial"/>
          <w:sz w:val="24"/>
          <w:szCs w:val="24"/>
        </w:rPr>
        <w:t>must be completed by State of California l</w:t>
      </w:r>
      <w:r w:rsidR="002F004C" w:rsidRPr="126C318C">
        <w:rPr>
          <w:rFonts w:ascii="Arial" w:hAnsi="Arial" w:cs="Arial"/>
          <w:sz w:val="24"/>
          <w:szCs w:val="24"/>
        </w:rPr>
        <w:t>icensed appraiser</w:t>
      </w:r>
      <w:r w:rsidR="00DF3FCF" w:rsidRPr="126C318C">
        <w:rPr>
          <w:rFonts w:ascii="Arial" w:hAnsi="Arial" w:cs="Arial"/>
          <w:sz w:val="24"/>
          <w:szCs w:val="24"/>
        </w:rPr>
        <w:t>.</w:t>
      </w:r>
      <w:r w:rsidR="002F004C" w:rsidRPr="126C318C">
        <w:rPr>
          <w:rFonts w:ascii="Arial" w:hAnsi="Arial" w:cs="Arial"/>
          <w:sz w:val="24"/>
          <w:szCs w:val="24"/>
        </w:rPr>
        <w:t xml:space="preserve"> </w:t>
      </w:r>
    </w:p>
    <w:p w14:paraId="10A91880" w14:textId="61164B91" w:rsidR="0063052D" w:rsidRPr="00A41769" w:rsidRDefault="56A412C7" w:rsidP="126C31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126C318C">
        <w:rPr>
          <w:rFonts w:ascii="Arial" w:hAnsi="Arial" w:cs="Arial"/>
          <w:sz w:val="24"/>
          <w:szCs w:val="24"/>
          <w:u w:val="single"/>
        </w:rPr>
        <w:t>Purchase Agreement</w:t>
      </w:r>
      <w:r w:rsidR="689798A5" w:rsidRPr="126C318C">
        <w:rPr>
          <w:rFonts w:ascii="Arial" w:hAnsi="Arial" w:cs="Arial"/>
          <w:sz w:val="24"/>
          <w:szCs w:val="24"/>
          <w:u w:val="single"/>
        </w:rPr>
        <w:t>/Property Acquisition Agreement</w:t>
      </w:r>
      <w:r w:rsidR="689798A5" w:rsidRPr="126C318C">
        <w:rPr>
          <w:rFonts w:ascii="Arial" w:hAnsi="Arial" w:cs="Arial"/>
          <w:sz w:val="24"/>
          <w:szCs w:val="24"/>
        </w:rPr>
        <w:t xml:space="preserve"> – property acquisition cost cannot exceed the appraised value of the property.</w:t>
      </w:r>
    </w:p>
    <w:p w14:paraId="242ADFB1" w14:textId="34DE133D" w:rsidR="000C52C5" w:rsidRPr="0063052D" w:rsidRDefault="56A412C7" w:rsidP="126C31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126C318C">
        <w:rPr>
          <w:rFonts w:ascii="Arial" w:hAnsi="Arial" w:cs="Arial"/>
          <w:sz w:val="24"/>
          <w:szCs w:val="24"/>
          <w:u w:val="single"/>
        </w:rPr>
        <w:t>Organizational Documents</w:t>
      </w:r>
      <w:r w:rsidR="693306D4" w:rsidRPr="126C318C">
        <w:rPr>
          <w:rFonts w:ascii="Arial" w:hAnsi="Arial" w:cs="Arial"/>
          <w:sz w:val="24"/>
          <w:szCs w:val="24"/>
        </w:rPr>
        <w:t xml:space="preserve"> – proposed borrower</w:t>
      </w:r>
      <w:r w:rsidR="1B50BF25" w:rsidRPr="126C318C">
        <w:rPr>
          <w:rFonts w:ascii="Arial" w:hAnsi="Arial" w:cs="Arial"/>
          <w:sz w:val="24"/>
          <w:szCs w:val="24"/>
        </w:rPr>
        <w:t xml:space="preserve">, Sponsor, </w:t>
      </w:r>
      <w:r w:rsidR="693306D4" w:rsidRPr="126C318C">
        <w:rPr>
          <w:rFonts w:ascii="Arial" w:hAnsi="Arial" w:cs="Arial"/>
          <w:sz w:val="24"/>
          <w:szCs w:val="24"/>
        </w:rPr>
        <w:t xml:space="preserve">organizational </w:t>
      </w:r>
      <w:r w:rsidR="1B50BF25" w:rsidRPr="126C318C">
        <w:rPr>
          <w:rFonts w:ascii="Arial" w:hAnsi="Arial" w:cs="Arial"/>
          <w:sz w:val="24"/>
          <w:szCs w:val="24"/>
        </w:rPr>
        <w:t>chart</w:t>
      </w:r>
      <w:r w:rsidR="693306D4" w:rsidRPr="126C318C">
        <w:rPr>
          <w:rFonts w:ascii="Arial" w:hAnsi="Arial" w:cs="Arial"/>
          <w:sz w:val="24"/>
          <w:szCs w:val="24"/>
        </w:rPr>
        <w:t xml:space="preserve"> and signature block in </w:t>
      </w:r>
      <w:r w:rsidR="584B901A" w:rsidRPr="126C318C">
        <w:rPr>
          <w:rFonts w:ascii="Arial" w:hAnsi="Arial" w:cs="Arial"/>
          <w:sz w:val="24"/>
          <w:szCs w:val="24"/>
        </w:rPr>
        <w:t>W</w:t>
      </w:r>
      <w:r w:rsidR="693306D4" w:rsidRPr="126C318C">
        <w:rPr>
          <w:rFonts w:ascii="Arial" w:hAnsi="Arial" w:cs="Arial"/>
          <w:sz w:val="24"/>
          <w:szCs w:val="24"/>
        </w:rPr>
        <w:t>ord</w:t>
      </w:r>
      <w:r w:rsidR="584B901A" w:rsidRPr="126C318C">
        <w:rPr>
          <w:rFonts w:ascii="Arial" w:hAnsi="Arial" w:cs="Arial"/>
          <w:sz w:val="24"/>
          <w:szCs w:val="24"/>
        </w:rPr>
        <w:t xml:space="preserve"> format</w:t>
      </w:r>
      <w:r w:rsidR="689798A5" w:rsidRPr="126C318C">
        <w:rPr>
          <w:rFonts w:ascii="Arial" w:hAnsi="Arial" w:cs="Arial"/>
          <w:sz w:val="24"/>
          <w:szCs w:val="24"/>
        </w:rPr>
        <w:t>; organizational structure is limited to no more than three levels</w:t>
      </w:r>
      <w:r w:rsidR="1B50BF25" w:rsidRPr="126C318C">
        <w:rPr>
          <w:rFonts w:ascii="Arial" w:hAnsi="Arial" w:cs="Arial"/>
          <w:sz w:val="24"/>
          <w:szCs w:val="24"/>
        </w:rPr>
        <w:t xml:space="preserve"> from borrower entity to responsible entity</w:t>
      </w:r>
      <w:r w:rsidR="584B901A" w:rsidRPr="126C318C">
        <w:rPr>
          <w:rFonts w:ascii="Arial" w:hAnsi="Arial" w:cs="Arial"/>
          <w:sz w:val="24"/>
          <w:szCs w:val="24"/>
        </w:rPr>
        <w:t xml:space="preserve">, i.e., the </w:t>
      </w:r>
      <w:r w:rsidR="5FF91B67" w:rsidRPr="126C318C">
        <w:rPr>
          <w:rFonts w:ascii="Arial" w:hAnsi="Arial" w:cs="Arial"/>
          <w:sz w:val="24"/>
          <w:szCs w:val="24"/>
        </w:rPr>
        <w:t>HD</w:t>
      </w:r>
      <w:r w:rsidR="54B3A834" w:rsidRPr="126C318C">
        <w:rPr>
          <w:rFonts w:ascii="Arial" w:hAnsi="Arial" w:cs="Arial"/>
          <w:sz w:val="24"/>
          <w:szCs w:val="24"/>
        </w:rPr>
        <w:t>O</w:t>
      </w:r>
      <w:r w:rsidR="73581253" w:rsidRPr="126C318C">
        <w:rPr>
          <w:rFonts w:ascii="Arial" w:hAnsi="Arial" w:cs="Arial"/>
          <w:sz w:val="24"/>
          <w:szCs w:val="24"/>
        </w:rPr>
        <w:t>.</w:t>
      </w:r>
    </w:p>
    <w:p w14:paraId="29E3D039" w14:textId="44DBD2D5" w:rsidR="5ED4DC2A" w:rsidRDefault="5ED4DC2A" w:rsidP="126C31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126C318C">
        <w:rPr>
          <w:rFonts w:ascii="Arial" w:hAnsi="Arial" w:cs="Arial"/>
          <w:sz w:val="24"/>
          <w:szCs w:val="24"/>
          <w:u w:val="single"/>
        </w:rPr>
        <w:t>Authorizing Board Resolution for Borrowing Entity</w:t>
      </w:r>
    </w:p>
    <w:p w14:paraId="3C4880A2" w14:textId="40C3FC4C" w:rsidR="007714EE" w:rsidRPr="00E0512D" w:rsidRDefault="26B5AAB6" w:rsidP="126C31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126C318C">
        <w:rPr>
          <w:rFonts w:ascii="Arial" w:hAnsi="Arial" w:cs="Arial"/>
          <w:sz w:val="24"/>
          <w:szCs w:val="24"/>
          <w:u w:val="single"/>
        </w:rPr>
        <w:t>Site/Building Inspection /</w:t>
      </w:r>
      <w:r w:rsidR="000C52C5" w:rsidRPr="126C318C">
        <w:rPr>
          <w:rFonts w:ascii="Arial" w:hAnsi="Arial" w:cs="Arial"/>
          <w:sz w:val="24"/>
          <w:szCs w:val="24"/>
          <w:u w:val="single"/>
        </w:rPr>
        <w:t>Physical Needs Assessment/Replacement Reserve Analysis</w:t>
      </w:r>
      <w:r w:rsidR="002E550E" w:rsidRPr="126C318C">
        <w:rPr>
          <w:rFonts w:ascii="Arial" w:hAnsi="Arial" w:cs="Arial"/>
          <w:sz w:val="24"/>
          <w:szCs w:val="24"/>
        </w:rPr>
        <w:t xml:space="preserve"> – a physical needs assessment</w:t>
      </w:r>
      <w:r w:rsidR="007714EE" w:rsidRPr="126C318C">
        <w:rPr>
          <w:rFonts w:ascii="Arial" w:hAnsi="Arial" w:cs="Arial"/>
          <w:sz w:val="24"/>
          <w:szCs w:val="24"/>
        </w:rPr>
        <w:t>/replacement reserve analysis</w:t>
      </w:r>
      <w:r w:rsidR="002E550E" w:rsidRPr="126C318C">
        <w:rPr>
          <w:rFonts w:ascii="Arial" w:hAnsi="Arial" w:cs="Arial"/>
          <w:sz w:val="24"/>
          <w:szCs w:val="24"/>
        </w:rPr>
        <w:t xml:space="preserve"> is only required for acquisition/rehab</w:t>
      </w:r>
      <w:r w:rsidR="003A1286" w:rsidRPr="126C318C">
        <w:rPr>
          <w:rFonts w:ascii="Arial" w:hAnsi="Arial" w:cs="Arial"/>
          <w:sz w:val="24"/>
          <w:szCs w:val="24"/>
        </w:rPr>
        <w:t>ilitat</w:t>
      </w:r>
      <w:r w:rsidR="001677F3" w:rsidRPr="126C318C">
        <w:rPr>
          <w:rFonts w:ascii="Arial" w:hAnsi="Arial" w:cs="Arial"/>
          <w:sz w:val="24"/>
          <w:szCs w:val="24"/>
        </w:rPr>
        <w:t>ion</w:t>
      </w:r>
      <w:r w:rsidR="002E550E" w:rsidRPr="126C318C">
        <w:rPr>
          <w:rFonts w:ascii="Arial" w:hAnsi="Arial" w:cs="Arial"/>
          <w:sz w:val="24"/>
          <w:szCs w:val="24"/>
        </w:rPr>
        <w:t xml:space="preserve"> project</w:t>
      </w:r>
      <w:r w:rsidR="001677F3" w:rsidRPr="126C318C">
        <w:rPr>
          <w:rFonts w:ascii="Arial" w:hAnsi="Arial" w:cs="Arial"/>
          <w:sz w:val="24"/>
          <w:szCs w:val="24"/>
        </w:rPr>
        <w:t>s</w:t>
      </w:r>
      <w:r w:rsidR="00DF3FCF" w:rsidRPr="126C318C">
        <w:rPr>
          <w:rFonts w:ascii="Arial" w:hAnsi="Arial" w:cs="Arial"/>
          <w:sz w:val="24"/>
          <w:szCs w:val="24"/>
        </w:rPr>
        <w:t>.</w:t>
      </w:r>
      <w:r w:rsidR="002E550E" w:rsidRPr="126C318C">
        <w:rPr>
          <w:rFonts w:ascii="Arial" w:hAnsi="Arial" w:cs="Arial"/>
          <w:sz w:val="24"/>
          <w:szCs w:val="24"/>
        </w:rPr>
        <w:t xml:space="preserve"> </w:t>
      </w:r>
    </w:p>
    <w:p w14:paraId="447B941A" w14:textId="43D0BCAC" w:rsidR="000C52C5" w:rsidRPr="00E0512D" w:rsidRDefault="56A412C7" w:rsidP="126C31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126C318C">
        <w:rPr>
          <w:rFonts w:ascii="Arial" w:hAnsi="Arial" w:cs="Arial"/>
          <w:sz w:val="24"/>
          <w:szCs w:val="24"/>
          <w:u w:val="single"/>
        </w:rPr>
        <w:t>Relocation Plan</w:t>
      </w:r>
      <w:r w:rsidR="1B50BF25" w:rsidRPr="126C318C">
        <w:rPr>
          <w:rFonts w:ascii="Arial" w:hAnsi="Arial" w:cs="Arial"/>
          <w:sz w:val="24"/>
          <w:szCs w:val="24"/>
        </w:rPr>
        <w:t xml:space="preserve"> </w:t>
      </w:r>
      <w:r w:rsidR="323B4A62" w:rsidRPr="126C318C">
        <w:rPr>
          <w:rFonts w:ascii="Arial" w:hAnsi="Arial" w:cs="Arial"/>
          <w:sz w:val="24"/>
          <w:szCs w:val="24"/>
        </w:rPr>
        <w:t xml:space="preserve">(if applicable) </w:t>
      </w:r>
      <w:r w:rsidR="1B50BF25" w:rsidRPr="126C318C">
        <w:rPr>
          <w:rFonts w:ascii="Arial" w:hAnsi="Arial" w:cs="Arial"/>
          <w:sz w:val="24"/>
          <w:szCs w:val="24"/>
        </w:rPr>
        <w:t xml:space="preserve">– </w:t>
      </w:r>
      <w:r w:rsidR="03B72383" w:rsidRPr="126C318C">
        <w:rPr>
          <w:rFonts w:ascii="Arial" w:hAnsi="Arial" w:cs="Arial"/>
          <w:sz w:val="24"/>
          <w:szCs w:val="24"/>
        </w:rPr>
        <w:t xml:space="preserve">a </w:t>
      </w:r>
      <w:r w:rsidR="1B50BF25" w:rsidRPr="126C318C">
        <w:rPr>
          <w:rFonts w:ascii="Arial" w:hAnsi="Arial" w:cs="Arial"/>
          <w:sz w:val="24"/>
          <w:szCs w:val="24"/>
        </w:rPr>
        <w:t>Relocation Plan Implementation Certificate must be signed by the borrower</w:t>
      </w:r>
      <w:r w:rsidR="73581253" w:rsidRPr="126C318C">
        <w:rPr>
          <w:rFonts w:ascii="Arial" w:hAnsi="Arial" w:cs="Arial"/>
          <w:sz w:val="24"/>
          <w:szCs w:val="24"/>
        </w:rPr>
        <w:t>.</w:t>
      </w:r>
    </w:p>
    <w:p w14:paraId="53ED8DB3" w14:textId="4B1F4E30" w:rsidR="000C52C5" w:rsidRDefault="56A412C7" w:rsidP="126C31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126C318C">
        <w:rPr>
          <w:rFonts w:ascii="Arial" w:hAnsi="Arial" w:cs="Arial"/>
          <w:sz w:val="24"/>
          <w:szCs w:val="24"/>
          <w:u w:val="single"/>
        </w:rPr>
        <w:t>Phase I - Environmental Assessment</w:t>
      </w:r>
      <w:r w:rsidR="24A50B9A" w:rsidRPr="126C318C">
        <w:rPr>
          <w:rFonts w:ascii="Arial" w:hAnsi="Arial" w:cs="Arial"/>
          <w:sz w:val="24"/>
          <w:szCs w:val="24"/>
          <w:u w:val="single"/>
        </w:rPr>
        <w:t>.</w:t>
      </w:r>
      <w:r w:rsidR="1B50BF25" w:rsidRPr="126C318C">
        <w:rPr>
          <w:rFonts w:ascii="Arial" w:hAnsi="Arial" w:cs="Arial"/>
          <w:sz w:val="24"/>
          <w:szCs w:val="24"/>
        </w:rPr>
        <w:t xml:space="preserve"> </w:t>
      </w:r>
    </w:p>
    <w:p w14:paraId="6372EB25" w14:textId="4CA64350" w:rsidR="00D20EC6" w:rsidRDefault="3AEED672" w:rsidP="126C31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126C318C">
        <w:rPr>
          <w:rFonts w:ascii="Arial" w:hAnsi="Arial" w:cs="Arial"/>
          <w:sz w:val="24"/>
          <w:szCs w:val="24"/>
          <w:u w:val="single"/>
        </w:rPr>
        <w:t xml:space="preserve">Phase II </w:t>
      </w:r>
      <w:r w:rsidRPr="126C318C">
        <w:rPr>
          <w:rFonts w:ascii="Arial" w:hAnsi="Arial" w:cs="Arial"/>
          <w:sz w:val="24"/>
          <w:szCs w:val="24"/>
        </w:rPr>
        <w:t>– Environmen</w:t>
      </w:r>
      <w:r w:rsidR="154917B6" w:rsidRPr="126C318C">
        <w:rPr>
          <w:rFonts w:ascii="Arial" w:hAnsi="Arial" w:cs="Arial"/>
          <w:sz w:val="24"/>
          <w:szCs w:val="24"/>
        </w:rPr>
        <w:t>t</w:t>
      </w:r>
      <w:r w:rsidRPr="126C318C">
        <w:rPr>
          <w:rFonts w:ascii="Arial" w:hAnsi="Arial" w:cs="Arial"/>
          <w:sz w:val="24"/>
          <w:szCs w:val="24"/>
        </w:rPr>
        <w:t>al Assessment (if required by Phase I).</w:t>
      </w:r>
    </w:p>
    <w:p w14:paraId="0BA1E183" w14:textId="1D76B050" w:rsidR="53A0AB7C" w:rsidRDefault="53A0AB7C" w:rsidP="126C31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126C318C">
        <w:rPr>
          <w:rFonts w:ascii="Arial" w:hAnsi="Arial" w:cs="Arial"/>
          <w:sz w:val="24"/>
          <w:szCs w:val="24"/>
        </w:rPr>
        <w:t>Soils/Geotechnical Reports.</w:t>
      </w:r>
    </w:p>
    <w:p w14:paraId="1B5524EC" w14:textId="392ECEF3" w:rsidR="7813CA5B" w:rsidRDefault="7813CA5B" w:rsidP="126C318C">
      <w:pPr>
        <w:pStyle w:val="ListParagraph"/>
        <w:numPr>
          <w:ilvl w:val="0"/>
          <w:numId w:val="1"/>
        </w:numPr>
        <w:rPr>
          <w:rFonts w:ascii="Arial" w:eastAsia="Calibri" w:hAnsi="Arial" w:cs="Arial"/>
        </w:rPr>
      </w:pPr>
      <w:r w:rsidRPr="126C318C">
        <w:rPr>
          <w:rFonts w:ascii="Arial" w:eastAsia="Calibri" w:hAnsi="Arial" w:cs="Arial"/>
          <w:sz w:val="24"/>
          <w:szCs w:val="24"/>
          <w:u w:val="single"/>
        </w:rPr>
        <w:t>Current Preliminary Title Report</w:t>
      </w:r>
      <w:r w:rsidRPr="126C318C">
        <w:rPr>
          <w:rFonts w:ascii="Arial" w:eastAsia="Calibri" w:hAnsi="Arial" w:cs="Arial"/>
          <w:sz w:val="24"/>
          <w:szCs w:val="24"/>
        </w:rPr>
        <w:t xml:space="preserve"> with hyperlinked documents.</w:t>
      </w:r>
    </w:p>
    <w:p w14:paraId="1652674C" w14:textId="3BD28C74" w:rsidR="7813CA5B" w:rsidRDefault="7813CA5B" w:rsidP="126C318C">
      <w:pPr>
        <w:pStyle w:val="ListParagraph"/>
        <w:numPr>
          <w:ilvl w:val="0"/>
          <w:numId w:val="1"/>
        </w:numPr>
        <w:rPr>
          <w:rFonts w:ascii="Arial" w:eastAsia="Calibri" w:hAnsi="Arial" w:cs="Arial"/>
        </w:rPr>
      </w:pPr>
      <w:r w:rsidRPr="126C318C">
        <w:rPr>
          <w:rFonts w:ascii="Arial" w:eastAsia="Calibri" w:hAnsi="Arial" w:cs="Arial"/>
          <w:sz w:val="24"/>
          <w:szCs w:val="24"/>
          <w:u w:val="single"/>
        </w:rPr>
        <w:t>Alta Site Survey</w:t>
      </w:r>
      <w:r w:rsidR="51BA5217" w:rsidRPr="126C318C">
        <w:rPr>
          <w:rFonts w:ascii="Arial" w:eastAsia="Calibri" w:hAnsi="Arial" w:cs="Arial"/>
          <w:sz w:val="24"/>
          <w:szCs w:val="24"/>
          <w:u w:val="single"/>
        </w:rPr>
        <w:t>.</w:t>
      </w:r>
    </w:p>
    <w:p w14:paraId="72039318" w14:textId="3997EC88" w:rsidR="4F354072" w:rsidRDefault="4F354072" w:rsidP="126C318C">
      <w:pPr>
        <w:pStyle w:val="ListParagraph"/>
        <w:numPr>
          <w:ilvl w:val="0"/>
          <w:numId w:val="1"/>
        </w:numPr>
        <w:rPr>
          <w:rFonts w:ascii="Arial" w:eastAsia="Calibri" w:hAnsi="Arial" w:cs="Arial"/>
          <w:u w:val="single"/>
        </w:rPr>
      </w:pPr>
      <w:r w:rsidRPr="126C318C">
        <w:rPr>
          <w:rFonts w:ascii="Arial" w:eastAsia="Calibri" w:hAnsi="Arial" w:cs="Arial"/>
          <w:sz w:val="24"/>
          <w:szCs w:val="24"/>
          <w:u w:val="single"/>
        </w:rPr>
        <w:t xml:space="preserve">All Construction/Permanent Sources and Uses </w:t>
      </w:r>
    </w:p>
    <w:p w14:paraId="638C3D28" w14:textId="449C3DC9" w:rsidR="4F354072" w:rsidRDefault="4F354072" w:rsidP="126C318C">
      <w:pPr>
        <w:pStyle w:val="ListParagraph"/>
        <w:numPr>
          <w:ilvl w:val="0"/>
          <w:numId w:val="1"/>
        </w:numPr>
        <w:rPr>
          <w:rFonts w:ascii="Arial" w:eastAsia="Calibri" w:hAnsi="Arial" w:cs="Arial"/>
        </w:rPr>
      </w:pPr>
      <w:r w:rsidRPr="126C318C">
        <w:rPr>
          <w:rFonts w:ascii="Arial" w:eastAsia="Calibri" w:hAnsi="Arial" w:cs="Arial"/>
          <w:sz w:val="24"/>
          <w:szCs w:val="24"/>
          <w:u w:val="single"/>
        </w:rPr>
        <w:lastRenderedPageBreak/>
        <w:t>Cash Flow Proforma.</w:t>
      </w:r>
    </w:p>
    <w:p w14:paraId="5B61E737" w14:textId="39E2FE28" w:rsidR="000C52C5" w:rsidRDefault="56A412C7" w:rsidP="126C31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126C318C">
        <w:rPr>
          <w:rFonts w:ascii="Arial" w:hAnsi="Arial" w:cs="Arial"/>
          <w:sz w:val="24"/>
          <w:szCs w:val="24"/>
          <w:u w:val="single"/>
        </w:rPr>
        <w:t>Rental Subsidy Contracts</w:t>
      </w:r>
      <w:r w:rsidR="1B50BF25" w:rsidRPr="126C318C">
        <w:rPr>
          <w:rFonts w:ascii="Arial" w:hAnsi="Arial" w:cs="Arial"/>
          <w:sz w:val="24"/>
          <w:szCs w:val="24"/>
        </w:rPr>
        <w:t xml:space="preserve"> – </w:t>
      </w:r>
      <w:r w:rsidR="527ACA8D" w:rsidRPr="126C318C">
        <w:rPr>
          <w:rFonts w:ascii="Arial" w:hAnsi="Arial" w:cs="Arial"/>
          <w:sz w:val="24"/>
          <w:szCs w:val="24"/>
        </w:rPr>
        <w:t xml:space="preserve">a </w:t>
      </w:r>
      <w:r w:rsidR="1B50BF25" w:rsidRPr="126C318C">
        <w:rPr>
          <w:rFonts w:ascii="Arial" w:hAnsi="Arial" w:cs="Arial"/>
          <w:sz w:val="24"/>
          <w:szCs w:val="24"/>
        </w:rPr>
        <w:t xml:space="preserve">rental subsidy can be </w:t>
      </w:r>
      <w:r w:rsidR="527ACA8D" w:rsidRPr="126C318C">
        <w:rPr>
          <w:rFonts w:ascii="Arial" w:hAnsi="Arial" w:cs="Arial"/>
          <w:sz w:val="24"/>
          <w:szCs w:val="24"/>
        </w:rPr>
        <w:t xml:space="preserve">an </w:t>
      </w:r>
      <w:r w:rsidR="1B50BF25" w:rsidRPr="126C318C">
        <w:rPr>
          <w:rFonts w:ascii="Arial" w:hAnsi="Arial" w:cs="Arial"/>
          <w:sz w:val="24"/>
          <w:szCs w:val="24"/>
        </w:rPr>
        <w:t>operating subsidy</w:t>
      </w:r>
      <w:r w:rsidR="2705570F" w:rsidRPr="126C318C">
        <w:rPr>
          <w:rFonts w:ascii="Arial" w:hAnsi="Arial" w:cs="Arial"/>
          <w:sz w:val="24"/>
          <w:szCs w:val="24"/>
        </w:rPr>
        <w:t xml:space="preserve">, </w:t>
      </w:r>
      <w:r w:rsidR="1B50BF25" w:rsidRPr="126C318C">
        <w:rPr>
          <w:rFonts w:ascii="Arial" w:hAnsi="Arial" w:cs="Arial"/>
          <w:sz w:val="24"/>
          <w:szCs w:val="24"/>
        </w:rPr>
        <w:t>project</w:t>
      </w:r>
      <w:r w:rsidR="527ACA8D" w:rsidRPr="126C318C">
        <w:rPr>
          <w:rFonts w:ascii="Arial" w:hAnsi="Arial" w:cs="Arial"/>
          <w:sz w:val="24"/>
          <w:szCs w:val="24"/>
        </w:rPr>
        <w:t>-</w:t>
      </w:r>
      <w:r w:rsidR="1B50BF25" w:rsidRPr="126C318C">
        <w:rPr>
          <w:rFonts w:ascii="Arial" w:hAnsi="Arial" w:cs="Arial"/>
          <w:sz w:val="24"/>
          <w:szCs w:val="24"/>
        </w:rPr>
        <w:t xml:space="preserve">based subsidy such as </w:t>
      </w:r>
      <w:r w:rsidR="18384D18" w:rsidRPr="126C318C">
        <w:rPr>
          <w:rFonts w:ascii="Arial" w:hAnsi="Arial" w:cs="Arial"/>
          <w:sz w:val="24"/>
          <w:szCs w:val="24"/>
        </w:rPr>
        <w:t xml:space="preserve">from the </w:t>
      </w:r>
      <w:r w:rsidR="62FB734F" w:rsidRPr="126C318C">
        <w:rPr>
          <w:rFonts w:ascii="Arial" w:hAnsi="Arial" w:cs="Arial"/>
          <w:sz w:val="24"/>
          <w:szCs w:val="24"/>
        </w:rPr>
        <w:t xml:space="preserve">federal Department of </w:t>
      </w:r>
      <w:r w:rsidR="1B50BF25" w:rsidRPr="126C318C">
        <w:rPr>
          <w:rFonts w:ascii="Arial" w:hAnsi="Arial" w:cs="Arial"/>
          <w:sz w:val="24"/>
          <w:szCs w:val="24"/>
        </w:rPr>
        <w:t>H</w:t>
      </w:r>
      <w:r w:rsidR="62FB734F" w:rsidRPr="126C318C">
        <w:rPr>
          <w:rFonts w:ascii="Arial" w:hAnsi="Arial" w:cs="Arial"/>
          <w:sz w:val="24"/>
          <w:szCs w:val="24"/>
        </w:rPr>
        <w:t xml:space="preserve">ousing and </w:t>
      </w:r>
      <w:r w:rsidR="1B50BF25" w:rsidRPr="126C318C">
        <w:rPr>
          <w:rFonts w:ascii="Arial" w:hAnsi="Arial" w:cs="Arial"/>
          <w:sz w:val="24"/>
          <w:szCs w:val="24"/>
        </w:rPr>
        <w:t>U</w:t>
      </w:r>
      <w:r w:rsidR="62FB734F" w:rsidRPr="126C318C">
        <w:rPr>
          <w:rFonts w:ascii="Arial" w:hAnsi="Arial" w:cs="Arial"/>
          <w:sz w:val="24"/>
          <w:szCs w:val="24"/>
        </w:rPr>
        <w:t xml:space="preserve">rban </w:t>
      </w:r>
      <w:r w:rsidR="1B50BF25" w:rsidRPr="126C318C">
        <w:rPr>
          <w:rFonts w:ascii="Arial" w:hAnsi="Arial" w:cs="Arial"/>
          <w:sz w:val="24"/>
          <w:szCs w:val="24"/>
        </w:rPr>
        <w:t>D</w:t>
      </w:r>
      <w:r w:rsidR="62FB734F" w:rsidRPr="126C318C">
        <w:rPr>
          <w:rFonts w:ascii="Arial" w:hAnsi="Arial" w:cs="Arial"/>
          <w:sz w:val="24"/>
          <w:szCs w:val="24"/>
        </w:rPr>
        <w:t>evelopment (HUD)</w:t>
      </w:r>
      <w:r w:rsidR="1B50BF25" w:rsidRPr="126C318C">
        <w:rPr>
          <w:rFonts w:ascii="Arial" w:hAnsi="Arial" w:cs="Arial"/>
          <w:sz w:val="24"/>
          <w:szCs w:val="24"/>
        </w:rPr>
        <w:t xml:space="preserve"> </w:t>
      </w:r>
      <w:r w:rsidR="62FB734F" w:rsidRPr="126C318C">
        <w:rPr>
          <w:rFonts w:ascii="Arial" w:hAnsi="Arial" w:cs="Arial"/>
          <w:sz w:val="24"/>
          <w:szCs w:val="24"/>
        </w:rPr>
        <w:t xml:space="preserve">Section </w:t>
      </w:r>
      <w:r w:rsidR="1B50BF25" w:rsidRPr="126C318C">
        <w:rPr>
          <w:rFonts w:ascii="Arial" w:hAnsi="Arial" w:cs="Arial"/>
          <w:sz w:val="24"/>
          <w:szCs w:val="24"/>
        </w:rPr>
        <w:t xml:space="preserve">811, </w:t>
      </w:r>
      <w:r w:rsidR="18384D18" w:rsidRPr="126C318C">
        <w:rPr>
          <w:rFonts w:ascii="Arial" w:hAnsi="Arial" w:cs="Arial"/>
          <w:sz w:val="24"/>
          <w:szCs w:val="24"/>
        </w:rPr>
        <w:t xml:space="preserve">a </w:t>
      </w:r>
      <w:r w:rsidR="1B50BF25" w:rsidRPr="126C318C">
        <w:rPr>
          <w:rFonts w:ascii="Arial" w:hAnsi="Arial" w:cs="Arial"/>
          <w:sz w:val="24"/>
          <w:szCs w:val="24"/>
        </w:rPr>
        <w:t>housing choice voucher, etc.</w:t>
      </w:r>
    </w:p>
    <w:p w14:paraId="55F004FE" w14:textId="3130B611" w:rsidR="000C52C5" w:rsidRDefault="3AEED672" w:rsidP="126C31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126C318C">
        <w:rPr>
          <w:rFonts w:ascii="Arial" w:hAnsi="Arial" w:cs="Arial"/>
          <w:sz w:val="24"/>
          <w:szCs w:val="24"/>
          <w:u w:val="single"/>
        </w:rPr>
        <w:t xml:space="preserve">Property </w:t>
      </w:r>
      <w:r w:rsidR="56A412C7" w:rsidRPr="126C318C">
        <w:rPr>
          <w:rFonts w:ascii="Arial" w:hAnsi="Arial" w:cs="Arial"/>
          <w:sz w:val="24"/>
          <w:szCs w:val="24"/>
          <w:u w:val="single"/>
        </w:rPr>
        <w:t>Management Plan</w:t>
      </w:r>
      <w:r w:rsidR="56A412C7" w:rsidRPr="126C318C">
        <w:rPr>
          <w:rFonts w:ascii="Arial" w:hAnsi="Arial" w:cs="Arial"/>
          <w:sz w:val="24"/>
          <w:szCs w:val="24"/>
        </w:rPr>
        <w:t xml:space="preserve">, </w:t>
      </w:r>
      <w:r w:rsidRPr="126C318C">
        <w:rPr>
          <w:rFonts w:ascii="Arial" w:hAnsi="Arial" w:cs="Arial"/>
          <w:sz w:val="24"/>
          <w:szCs w:val="24"/>
        </w:rPr>
        <w:t>including the executed</w:t>
      </w:r>
      <w:r w:rsidR="2C93C0A2" w:rsidRPr="126C318C">
        <w:rPr>
          <w:rFonts w:ascii="Arial" w:hAnsi="Arial" w:cs="Arial"/>
          <w:sz w:val="24"/>
          <w:szCs w:val="24"/>
        </w:rPr>
        <w:t xml:space="preserve"> </w:t>
      </w:r>
      <w:r w:rsidR="56A412C7" w:rsidRPr="126C318C">
        <w:rPr>
          <w:rFonts w:ascii="Arial" w:hAnsi="Arial" w:cs="Arial"/>
          <w:sz w:val="24"/>
          <w:szCs w:val="24"/>
          <w:u w:val="single"/>
        </w:rPr>
        <w:t>Management Agreement</w:t>
      </w:r>
      <w:r w:rsidR="24A50B9A" w:rsidRPr="126C318C">
        <w:rPr>
          <w:rFonts w:ascii="Arial" w:hAnsi="Arial" w:cs="Arial"/>
          <w:sz w:val="24"/>
          <w:szCs w:val="24"/>
          <w:u w:val="single"/>
        </w:rPr>
        <w:t>.</w:t>
      </w:r>
    </w:p>
    <w:p w14:paraId="73FC6035" w14:textId="08471FD6" w:rsidR="001C0BF9" w:rsidRDefault="741C8699" w:rsidP="126C318C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126C318C">
        <w:rPr>
          <w:rFonts w:ascii="Arial" w:hAnsi="Arial" w:cs="Arial"/>
          <w:sz w:val="24"/>
          <w:szCs w:val="24"/>
          <w:u w:val="single"/>
        </w:rPr>
        <w:t>Prop</w:t>
      </w:r>
      <w:r w:rsidR="503769D9" w:rsidRPr="126C318C">
        <w:rPr>
          <w:rFonts w:ascii="Arial" w:hAnsi="Arial" w:cs="Arial"/>
          <w:sz w:val="24"/>
          <w:szCs w:val="24"/>
          <w:u w:val="single"/>
        </w:rPr>
        <w:t>erty and Liability Insurance</w:t>
      </w:r>
      <w:r w:rsidR="6266770E" w:rsidRPr="126C318C">
        <w:rPr>
          <w:rFonts w:ascii="Arial" w:hAnsi="Arial" w:cs="Arial"/>
          <w:sz w:val="24"/>
          <w:szCs w:val="24"/>
          <w:u w:val="single"/>
        </w:rPr>
        <w:t>.</w:t>
      </w:r>
    </w:p>
    <w:p w14:paraId="163827B7" w14:textId="4AC288E4" w:rsidR="20F5518C" w:rsidRDefault="20F5518C" w:rsidP="126C318C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126C318C">
        <w:rPr>
          <w:rFonts w:ascii="Arial" w:hAnsi="Arial" w:cs="Arial"/>
          <w:sz w:val="24"/>
          <w:szCs w:val="24"/>
          <w:u w:val="single"/>
        </w:rPr>
        <w:t>Temporary Certificate of Occupancy.</w:t>
      </w:r>
    </w:p>
    <w:p w14:paraId="57CD9443" w14:textId="31942F57" w:rsidR="05270B72" w:rsidRDefault="05270B72" w:rsidP="126C318C">
      <w:pPr>
        <w:pStyle w:val="ListParagraph"/>
        <w:numPr>
          <w:ilvl w:val="0"/>
          <w:numId w:val="1"/>
        </w:numPr>
        <w:rPr>
          <w:rFonts w:ascii="Arial" w:eastAsia="Calibri" w:hAnsi="Arial" w:cs="Arial"/>
        </w:rPr>
      </w:pPr>
      <w:r w:rsidRPr="09B4A6A5">
        <w:rPr>
          <w:rFonts w:ascii="Arial" w:eastAsia="Calibri" w:hAnsi="Arial" w:cs="Arial"/>
          <w:sz w:val="24"/>
          <w:szCs w:val="24"/>
          <w:u w:val="single"/>
        </w:rPr>
        <w:t>Loan Partnership Agreement</w:t>
      </w:r>
      <w:r w:rsidR="667F553C" w:rsidRPr="09B4A6A5">
        <w:rPr>
          <w:rFonts w:ascii="Arial" w:eastAsia="Calibri" w:hAnsi="Arial" w:cs="Arial"/>
          <w:sz w:val="24"/>
          <w:szCs w:val="24"/>
          <w:u w:val="single"/>
        </w:rPr>
        <w:t xml:space="preserve"> (LPA)</w:t>
      </w:r>
      <w:r w:rsidRPr="09B4A6A5">
        <w:rPr>
          <w:rFonts w:ascii="Arial" w:eastAsia="Calibri" w:hAnsi="Arial" w:cs="Arial"/>
          <w:sz w:val="24"/>
          <w:szCs w:val="24"/>
          <w:u w:val="single"/>
        </w:rPr>
        <w:t>/Final Amended &amp; Restated LPA</w:t>
      </w:r>
      <w:r w:rsidR="70D7D965" w:rsidRPr="09B4A6A5">
        <w:rPr>
          <w:rFonts w:ascii="Arial" w:eastAsia="Calibri" w:hAnsi="Arial" w:cs="Arial"/>
          <w:sz w:val="24"/>
          <w:szCs w:val="24"/>
          <w:u w:val="single"/>
        </w:rPr>
        <w:t>.</w:t>
      </w:r>
    </w:p>
    <w:p w14:paraId="2B9D1C86" w14:textId="7745D4CB" w:rsidR="00C43D9E" w:rsidRDefault="00C43D9E" w:rsidP="126C318C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126C318C">
        <w:rPr>
          <w:rFonts w:ascii="Arial" w:hAnsi="Arial" w:cs="Arial"/>
          <w:sz w:val="24"/>
          <w:szCs w:val="24"/>
          <w:u w:val="single"/>
        </w:rPr>
        <w:t>Other documentation (e.g., studies, reports, etc.) as requested by the Department.</w:t>
      </w:r>
    </w:p>
    <w:p w14:paraId="1425BE9C" w14:textId="55025B58" w:rsidR="6A5FFE88" w:rsidRDefault="7415092F" w:rsidP="001D04DD">
      <w:pPr>
        <w:ind w:left="405"/>
        <w:rPr>
          <w:rFonts w:ascii="Arial" w:eastAsia="Calibri" w:hAnsi="Arial" w:cs="Arial"/>
          <w:sz w:val="24"/>
          <w:szCs w:val="24"/>
        </w:rPr>
      </w:pPr>
      <w:r w:rsidRPr="09B4A6A5">
        <w:rPr>
          <w:rFonts w:ascii="Arial" w:eastAsia="Calibri" w:hAnsi="Arial" w:cs="Arial"/>
          <w:sz w:val="24"/>
          <w:szCs w:val="24"/>
        </w:rPr>
        <w:t>The Department’s Multifamily Housing Checklist provides guidance on due diligence</w:t>
      </w:r>
      <w:r w:rsidR="2C8FD5DB" w:rsidRPr="09B4A6A5">
        <w:rPr>
          <w:rFonts w:ascii="Arial" w:eastAsia="Calibri" w:hAnsi="Arial" w:cs="Arial"/>
          <w:sz w:val="24"/>
          <w:szCs w:val="24"/>
        </w:rPr>
        <w:t xml:space="preserve">   </w:t>
      </w:r>
      <w:r w:rsidR="3B621B3B" w:rsidRPr="09B4A6A5">
        <w:rPr>
          <w:rFonts w:ascii="Arial" w:eastAsia="Calibri" w:hAnsi="Arial" w:cs="Arial"/>
          <w:sz w:val="24"/>
          <w:szCs w:val="24"/>
        </w:rPr>
        <w:t xml:space="preserve">       </w:t>
      </w:r>
      <w:r w:rsidRPr="09B4A6A5">
        <w:rPr>
          <w:rFonts w:ascii="Arial" w:eastAsia="Calibri" w:hAnsi="Arial" w:cs="Arial"/>
          <w:sz w:val="24"/>
          <w:szCs w:val="24"/>
        </w:rPr>
        <w:t xml:space="preserve">items at the time of </w:t>
      </w:r>
      <w:r w:rsidR="001D04DD">
        <w:rPr>
          <w:rFonts w:ascii="Arial" w:eastAsia="Calibri" w:hAnsi="Arial" w:cs="Arial"/>
          <w:sz w:val="24"/>
          <w:szCs w:val="24"/>
        </w:rPr>
        <w:t>p</w:t>
      </w:r>
      <w:r w:rsidRPr="09B4A6A5">
        <w:rPr>
          <w:rFonts w:ascii="Arial" w:eastAsia="Calibri" w:hAnsi="Arial" w:cs="Arial"/>
          <w:sz w:val="24"/>
          <w:szCs w:val="24"/>
        </w:rPr>
        <w:t xml:space="preserve">ermanent financing, </w:t>
      </w:r>
      <w:r w:rsidRPr="09B4A6A5">
        <w:rPr>
          <w:rFonts w:ascii="Arial" w:eastAsia="Calibri" w:hAnsi="Arial" w:cs="Arial"/>
          <w:sz w:val="24"/>
          <w:szCs w:val="24"/>
          <w:u w:val="single"/>
        </w:rPr>
        <w:t>including but not limited</w:t>
      </w:r>
      <w:r w:rsidRPr="09B4A6A5">
        <w:rPr>
          <w:rFonts w:ascii="Arial" w:eastAsia="Calibri" w:hAnsi="Arial" w:cs="Arial"/>
          <w:sz w:val="24"/>
          <w:szCs w:val="24"/>
        </w:rPr>
        <w:t>, to:</w:t>
      </w:r>
    </w:p>
    <w:p w14:paraId="3403CC96" w14:textId="77777777" w:rsidR="001C0BF9" w:rsidRDefault="001C0BF9" w:rsidP="126C318C">
      <w:pPr>
        <w:ind w:left="360" w:firstLine="360"/>
        <w:rPr>
          <w:rFonts w:ascii="Arial" w:hAnsi="Arial" w:cs="Arial"/>
          <w:b/>
          <w:bCs/>
          <w:i/>
          <w:iCs/>
          <w:sz w:val="24"/>
          <w:szCs w:val="24"/>
        </w:rPr>
      </w:pPr>
      <w:r w:rsidRPr="126C318C">
        <w:rPr>
          <w:rFonts w:ascii="Arial" w:hAnsi="Arial" w:cs="Arial"/>
          <w:b/>
          <w:bCs/>
          <w:i/>
          <w:iCs/>
          <w:sz w:val="24"/>
          <w:szCs w:val="24"/>
        </w:rPr>
        <w:t>Permanent Financing</w:t>
      </w:r>
    </w:p>
    <w:p w14:paraId="10CC6FBC" w14:textId="343B8D49" w:rsidR="004014DC" w:rsidRPr="00E0512D" w:rsidRDefault="00D20EC6" w:rsidP="126C318C">
      <w:pPr>
        <w:pStyle w:val="ListParagraph"/>
        <w:numPr>
          <w:ilvl w:val="0"/>
          <w:numId w:val="7"/>
        </w:numPr>
        <w:tabs>
          <w:tab w:val="left" w:pos="1440"/>
        </w:tabs>
        <w:ind w:left="720"/>
        <w:rPr>
          <w:rFonts w:ascii="Arial" w:eastAsia="Arial" w:hAnsi="Arial" w:cs="Arial"/>
          <w:i/>
          <w:iCs/>
          <w:sz w:val="24"/>
          <w:szCs w:val="24"/>
        </w:rPr>
      </w:pPr>
      <w:r w:rsidRPr="126C318C">
        <w:rPr>
          <w:rFonts w:ascii="Arial" w:eastAsia="Arial" w:hAnsi="Arial" w:cs="Arial"/>
          <w:sz w:val="24"/>
          <w:szCs w:val="24"/>
          <w:u w:val="single"/>
        </w:rPr>
        <w:t xml:space="preserve">Project </w:t>
      </w:r>
      <w:r w:rsidR="004014DC" w:rsidRPr="126C318C">
        <w:rPr>
          <w:rFonts w:ascii="Arial" w:eastAsia="Arial" w:hAnsi="Arial" w:cs="Arial"/>
          <w:sz w:val="24"/>
          <w:szCs w:val="24"/>
          <w:u w:val="single"/>
        </w:rPr>
        <w:t>Summary</w:t>
      </w:r>
      <w:r w:rsidR="004014DC" w:rsidRPr="126C318C">
        <w:rPr>
          <w:rFonts w:ascii="Arial" w:eastAsia="Arial" w:hAnsi="Arial" w:cs="Arial"/>
          <w:sz w:val="24"/>
          <w:szCs w:val="24"/>
        </w:rPr>
        <w:t xml:space="preserve"> – any updates, changes, or modifications to the </w:t>
      </w:r>
      <w:r w:rsidRPr="126C318C">
        <w:rPr>
          <w:rFonts w:ascii="Arial" w:eastAsia="Arial" w:hAnsi="Arial" w:cs="Arial"/>
          <w:sz w:val="24"/>
          <w:szCs w:val="24"/>
        </w:rPr>
        <w:t xml:space="preserve">project </w:t>
      </w:r>
      <w:r w:rsidR="004014DC" w:rsidRPr="126C318C">
        <w:rPr>
          <w:rFonts w:ascii="Arial" w:eastAsia="Arial" w:hAnsi="Arial" w:cs="Arial"/>
          <w:sz w:val="24"/>
          <w:szCs w:val="24"/>
        </w:rPr>
        <w:t>summary described above</w:t>
      </w:r>
      <w:r w:rsidR="00DF3FCF" w:rsidRPr="126C318C">
        <w:rPr>
          <w:rFonts w:ascii="Arial" w:eastAsia="Arial" w:hAnsi="Arial" w:cs="Arial"/>
          <w:sz w:val="24"/>
          <w:szCs w:val="24"/>
        </w:rPr>
        <w:t>.</w:t>
      </w:r>
    </w:p>
    <w:p w14:paraId="567A388D" w14:textId="6389FB9C" w:rsidR="70F7A473" w:rsidRDefault="4458994E" w:rsidP="126C318C">
      <w:pPr>
        <w:pStyle w:val="ListParagraph"/>
        <w:numPr>
          <w:ilvl w:val="0"/>
          <w:numId w:val="7"/>
        </w:numPr>
        <w:tabs>
          <w:tab w:val="left" w:pos="1440"/>
        </w:tabs>
        <w:ind w:left="720"/>
        <w:rPr>
          <w:rFonts w:ascii="Arial" w:eastAsia="Arial" w:hAnsi="Arial" w:cs="Arial"/>
          <w:i/>
          <w:iCs/>
          <w:sz w:val="24"/>
          <w:szCs w:val="24"/>
        </w:rPr>
      </w:pPr>
      <w:r w:rsidRPr="00C849A5">
        <w:rPr>
          <w:rFonts w:ascii="Arial" w:eastAsia="Arial" w:hAnsi="Arial" w:cs="Arial"/>
          <w:sz w:val="24"/>
          <w:szCs w:val="24"/>
          <w:u w:val="single"/>
        </w:rPr>
        <w:t>List of the Project Contact</w:t>
      </w:r>
      <w:r w:rsidR="00C849A5">
        <w:rPr>
          <w:rFonts w:ascii="Arial" w:eastAsia="Arial" w:hAnsi="Arial" w:cs="Arial"/>
          <w:sz w:val="24"/>
          <w:szCs w:val="24"/>
          <w:u w:val="single"/>
        </w:rPr>
        <w:t>s</w:t>
      </w:r>
      <w:r w:rsidR="70F7A473" w:rsidRPr="126C318C">
        <w:rPr>
          <w:rFonts w:ascii="Arial" w:eastAsia="Arial" w:hAnsi="Arial" w:cs="Arial"/>
          <w:i/>
          <w:iCs/>
          <w:sz w:val="24"/>
          <w:szCs w:val="24"/>
        </w:rPr>
        <w:t>.</w:t>
      </w:r>
    </w:p>
    <w:p w14:paraId="292E0346" w14:textId="37879691" w:rsidR="70F7A473" w:rsidRDefault="70F7A473" w:rsidP="126C318C">
      <w:pPr>
        <w:pStyle w:val="ListParagraph"/>
        <w:numPr>
          <w:ilvl w:val="0"/>
          <w:numId w:val="7"/>
        </w:numPr>
        <w:tabs>
          <w:tab w:val="left" w:pos="1440"/>
        </w:tabs>
        <w:ind w:left="720"/>
        <w:rPr>
          <w:rFonts w:ascii="Arial" w:eastAsia="Arial" w:hAnsi="Arial" w:cs="Arial"/>
          <w:i/>
          <w:iCs/>
          <w:sz w:val="24"/>
          <w:szCs w:val="24"/>
          <w:u w:val="single"/>
        </w:rPr>
      </w:pPr>
      <w:r w:rsidRPr="00C849A5">
        <w:rPr>
          <w:rFonts w:ascii="Arial" w:eastAsia="Arial" w:hAnsi="Arial" w:cs="Arial"/>
          <w:sz w:val="24"/>
          <w:szCs w:val="24"/>
          <w:u w:val="single"/>
        </w:rPr>
        <w:t>Current Preliminary Title Report</w:t>
      </w:r>
      <w:r w:rsidR="65BEDA15" w:rsidRPr="126C318C">
        <w:rPr>
          <w:rFonts w:ascii="Arial" w:eastAsia="Arial" w:hAnsi="Arial" w:cs="Arial"/>
          <w:i/>
          <w:iCs/>
          <w:sz w:val="24"/>
          <w:szCs w:val="24"/>
          <w:u w:val="single"/>
        </w:rPr>
        <w:t>.</w:t>
      </w:r>
    </w:p>
    <w:p w14:paraId="0DE73F97" w14:textId="72A9288A" w:rsidR="004014DC" w:rsidRDefault="004014DC" w:rsidP="126C318C">
      <w:pPr>
        <w:pStyle w:val="ListParagraph"/>
        <w:numPr>
          <w:ilvl w:val="0"/>
          <w:numId w:val="7"/>
        </w:numPr>
        <w:tabs>
          <w:tab w:val="left" w:pos="1440"/>
        </w:tabs>
        <w:ind w:left="720"/>
        <w:rPr>
          <w:rFonts w:ascii="Arial" w:eastAsia="Arial" w:hAnsi="Arial" w:cs="Arial"/>
          <w:i/>
          <w:iCs/>
          <w:sz w:val="24"/>
          <w:szCs w:val="24"/>
        </w:rPr>
      </w:pPr>
      <w:r w:rsidRPr="126C318C">
        <w:rPr>
          <w:rFonts w:ascii="Arial" w:eastAsia="Arial" w:hAnsi="Arial" w:cs="Arial"/>
          <w:sz w:val="24"/>
          <w:szCs w:val="24"/>
          <w:u w:val="single"/>
        </w:rPr>
        <w:t>Bond Financing Term Sheet</w:t>
      </w:r>
      <w:r w:rsidRPr="126C318C">
        <w:rPr>
          <w:rFonts w:ascii="Arial" w:eastAsia="Arial" w:hAnsi="Arial" w:cs="Arial"/>
          <w:sz w:val="24"/>
          <w:szCs w:val="24"/>
        </w:rPr>
        <w:t xml:space="preserve"> (if applicable - for permanent financing only</w:t>
      </w:r>
      <w:r w:rsidR="129CF347" w:rsidRPr="126C318C">
        <w:rPr>
          <w:rFonts w:ascii="Arial" w:eastAsia="Arial" w:hAnsi="Arial" w:cs="Arial"/>
          <w:sz w:val="24"/>
          <w:szCs w:val="24"/>
        </w:rPr>
        <w:t>).</w:t>
      </w:r>
    </w:p>
    <w:p w14:paraId="3943D3B8" w14:textId="4AA53E33" w:rsidR="00C43D9E" w:rsidRDefault="00C43D9E" w:rsidP="126C318C">
      <w:pPr>
        <w:pStyle w:val="ListParagraph"/>
        <w:numPr>
          <w:ilvl w:val="0"/>
          <w:numId w:val="7"/>
        </w:numPr>
        <w:tabs>
          <w:tab w:val="left" w:pos="1440"/>
        </w:tabs>
        <w:ind w:left="720"/>
        <w:rPr>
          <w:rFonts w:ascii="Arial" w:eastAsia="Arial" w:hAnsi="Arial" w:cs="Arial"/>
          <w:sz w:val="24"/>
          <w:szCs w:val="24"/>
        </w:rPr>
      </w:pPr>
      <w:r w:rsidRPr="126C318C">
        <w:rPr>
          <w:rFonts w:ascii="Arial" w:eastAsia="Arial" w:hAnsi="Arial" w:cs="Arial"/>
          <w:sz w:val="24"/>
          <w:szCs w:val="24"/>
          <w:u w:val="single"/>
        </w:rPr>
        <w:t xml:space="preserve">Other documentation </w:t>
      </w:r>
      <w:r w:rsidRPr="126C318C">
        <w:rPr>
          <w:rFonts w:ascii="Arial" w:eastAsia="Arial" w:hAnsi="Arial" w:cs="Arial"/>
          <w:sz w:val="24"/>
          <w:szCs w:val="24"/>
        </w:rPr>
        <w:t>(e.g., studies, reports, etc.) as requested by the</w:t>
      </w:r>
      <w:r w:rsidR="193AAFD1" w:rsidRPr="126C318C">
        <w:rPr>
          <w:rFonts w:ascii="Arial" w:eastAsia="Arial" w:hAnsi="Arial" w:cs="Arial"/>
          <w:sz w:val="24"/>
          <w:szCs w:val="24"/>
        </w:rPr>
        <w:t xml:space="preserve"> </w:t>
      </w:r>
      <w:r w:rsidRPr="126C318C">
        <w:rPr>
          <w:rFonts w:ascii="Arial" w:eastAsia="Arial" w:hAnsi="Arial" w:cs="Arial"/>
          <w:sz w:val="24"/>
          <w:szCs w:val="24"/>
        </w:rPr>
        <w:t>Department</w:t>
      </w:r>
      <w:r w:rsidR="4D88F95A" w:rsidRPr="126C318C">
        <w:rPr>
          <w:rFonts w:ascii="Arial" w:eastAsia="Arial" w:hAnsi="Arial" w:cs="Arial"/>
          <w:sz w:val="24"/>
          <w:szCs w:val="24"/>
        </w:rPr>
        <w:t>.</w:t>
      </w:r>
    </w:p>
    <w:p w14:paraId="1C17CBBE" w14:textId="6C91BF19" w:rsidR="7F30D04C" w:rsidRDefault="7F30D04C" w:rsidP="126C318C">
      <w:pPr>
        <w:pStyle w:val="ListParagraph"/>
        <w:numPr>
          <w:ilvl w:val="0"/>
          <w:numId w:val="7"/>
        </w:numPr>
        <w:tabs>
          <w:tab w:val="left" w:pos="1440"/>
        </w:tabs>
        <w:ind w:left="720"/>
        <w:rPr>
          <w:rFonts w:ascii="Arial" w:eastAsia="Arial" w:hAnsi="Arial" w:cs="Arial"/>
          <w:sz w:val="24"/>
          <w:szCs w:val="24"/>
          <w:u w:val="single"/>
        </w:rPr>
      </w:pPr>
      <w:r w:rsidRPr="126C318C">
        <w:rPr>
          <w:rFonts w:ascii="Arial" w:eastAsia="Arial" w:hAnsi="Arial" w:cs="Arial"/>
          <w:sz w:val="24"/>
          <w:szCs w:val="24"/>
          <w:u w:val="single"/>
        </w:rPr>
        <w:t>Certificate of Occupancy.</w:t>
      </w:r>
    </w:p>
    <w:p w14:paraId="1273E01D" w14:textId="7985BC89" w:rsidR="4D88F95A" w:rsidRDefault="4D88F95A" w:rsidP="126C318C">
      <w:pPr>
        <w:pStyle w:val="ListParagraph"/>
        <w:numPr>
          <w:ilvl w:val="0"/>
          <w:numId w:val="7"/>
        </w:numPr>
        <w:tabs>
          <w:tab w:val="left" w:pos="1440"/>
        </w:tabs>
        <w:ind w:left="720"/>
        <w:rPr>
          <w:rFonts w:ascii="Arial" w:eastAsia="Arial" w:hAnsi="Arial" w:cs="Arial"/>
          <w:sz w:val="24"/>
          <w:szCs w:val="24"/>
          <w:u w:val="single"/>
        </w:rPr>
      </w:pPr>
      <w:r w:rsidRPr="126C318C">
        <w:rPr>
          <w:rFonts w:ascii="Arial" w:eastAsia="Arial" w:hAnsi="Arial" w:cs="Arial"/>
          <w:sz w:val="24"/>
          <w:szCs w:val="24"/>
          <w:u w:val="single"/>
        </w:rPr>
        <w:t>Current Property and Liability Insurance</w:t>
      </w:r>
      <w:r w:rsidR="1BC5FB96" w:rsidRPr="126C318C">
        <w:rPr>
          <w:rFonts w:ascii="Arial" w:eastAsia="Arial" w:hAnsi="Arial" w:cs="Arial"/>
          <w:sz w:val="24"/>
          <w:szCs w:val="24"/>
          <w:u w:val="single"/>
        </w:rPr>
        <w:t>.</w:t>
      </w:r>
    </w:p>
    <w:p w14:paraId="3602FF37" w14:textId="0D249224" w:rsidR="4D88F95A" w:rsidRDefault="4D88F95A" w:rsidP="126C318C">
      <w:pPr>
        <w:pStyle w:val="ListParagraph"/>
        <w:numPr>
          <w:ilvl w:val="0"/>
          <w:numId w:val="7"/>
        </w:numPr>
        <w:tabs>
          <w:tab w:val="left" w:pos="1440"/>
        </w:tabs>
        <w:ind w:left="720"/>
        <w:rPr>
          <w:rFonts w:ascii="Arial" w:eastAsia="Arial" w:hAnsi="Arial" w:cs="Arial"/>
          <w:u w:val="single"/>
        </w:rPr>
      </w:pPr>
      <w:r w:rsidRPr="126C318C">
        <w:rPr>
          <w:rFonts w:ascii="Arial" w:eastAsia="Arial" w:hAnsi="Arial" w:cs="Arial"/>
          <w:sz w:val="24"/>
          <w:szCs w:val="24"/>
          <w:u w:val="single"/>
        </w:rPr>
        <w:t>Loan Partnership Agreement / Final Amended &amp; Restated LPA</w:t>
      </w:r>
      <w:r w:rsidR="029E4B61" w:rsidRPr="126C318C">
        <w:rPr>
          <w:rFonts w:ascii="Arial" w:eastAsia="Arial" w:hAnsi="Arial" w:cs="Arial"/>
          <w:sz w:val="24"/>
          <w:szCs w:val="24"/>
          <w:u w:val="single"/>
        </w:rPr>
        <w:t>.</w:t>
      </w:r>
    </w:p>
    <w:p w14:paraId="263EE908" w14:textId="0A501AD6" w:rsidR="4D88F95A" w:rsidRDefault="4D88F95A" w:rsidP="126C318C">
      <w:pPr>
        <w:pStyle w:val="ListParagraph"/>
        <w:numPr>
          <w:ilvl w:val="0"/>
          <w:numId w:val="7"/>
        </w:numPr>
        <w:tabs>
          <w:tab w:val="left" w:pos="1440"/>
        </w:tabs>
        <w:ind w:left="720"/>
        <w:rPr>
          <w:rFonts w:ascii="Arial" w:eastAsia="Arial" w:hAnsi="Arial" w:cs="Arial"/>
          <w:u w:val="single"/>
        </w:rPr>
      </w:pPr>
      <w:r w:rsidRPr="126C318C">
        <w:rPr>
          <w:rFonts w:ascii="Arial" w:eastAsia="Arial" w:hAnsi="Arial" w:cs="Arial"/>
          <w:sz w:val="24"/>
          <w:szCs w:val="24"/>
          <w:u w:val="single"/>
        </w:rPr>
        <w:t>Final Loan Closing Settlement Statement</w:t>
      </w:r>
      <w:r w:rsidR="05BFD402" w:rsidRPr="126C318C">
        <w:rPr>
          <w:rFonts w:ascii="Arial" w:eastAsia="Arial" w:hAnsi="Arial" w:cs="Arial"/>
          <w:sz w:val="24"/>
          <w:szCs w:val="24"/>
          <w:u w:val="single"/>
        </w:rPr>
        <w:t>.</w:t>
      </w:r>
    </w:p>
    <w:p w14:paraId="681BFC34" w14:textId="208A1869" w:rsidR="4D88F95A" w:rsidRDefault="4D88F95A" w:rsidP="126C318C">
      <w:pPr>
        <w:pStyle w:val="ListParagraph"/>
        <w:numPr>
          <w:ilvl w:val="0"/>
          <w:numId w:val="7"/>
        </w:numPr>
        <w:tabs>
          <w:tab w:val="left" w:pos="1440"/>
        </w:tabs>
        <w:ind w:left="720"/>
        <w:rPr>
          <w:rFonts w:ascii="Arial" w:eastAsia="Arial" w:hAnsi="Arial" w:cs="Arial"/>
          <w:u w:val="single"/>
        </w:rPr>
      </w:pPr>
      <w:r w:rsidRPr="126C318C">
        <w:rPr>
          <w:rFonts w:ascii="Arial" w:eastAsia="Arial" w:hAnsi="Arial" w:cs="Arial"/>
          <w:sz w:val="24"/>
          <w:szCs w:val="24"/>
          <w:u w:val="single"/>
        </w:rPr>
        <w:t>Final Cost Certification or 8609</w:t>
      </w:r>
      <w:r w:rsidR="04BFAD18" w:rsidRPr="126C318C">
        <w:rPr>
          <w:rFonts w:ascii="Arial" w:eastAsia="Arial" w:hAnsi="Arial" w:cs="Arial"/>
          <w:sz w:val="24"/>
          <w:szCs w:val="24"/>
          <w:u w:val="single"/>
        </w:rPr>
        <w:t>.</w:t>
      </w:r>
    </w:p>
    <w:p w14:paraId="6D8751F9" w14:textId="618FCF09" w:rsidR="7130F3CE" w:rsidRDefault="7130F3CE" w:rsidP="126C318C">
      <w:pPr>
        <w:pStyle w:val="ListParagraph"/>
        <w:tabs>
          <w:tab w:val="left" w:pos="1440"/>
        </w:tabs>
        <w:ind w:left="1080"/>
        <w:rPr>
          <w:rFonts w:ascii="Arial" w:hAnsi="Arial" w:cs="Arial"/>
          <w:sz w:val="12"/>
          <w:szCs w:val="12"/>
          <w:u w:val="single"/>
        </w:rPr>
      </w:pPr>
    </w:p>
    <w:p w14:paraId="599A53A3" w14:textId="0D832AB6" w:rsidR="00FA15E7" w:rsidRPr="00525372" w:rsidRDefault="00FA15E7" w:rsidP="00525372">
      <w:pPr>
        <w:ind w:left="360"/>
        <w:rPr>
          <w:rFonts w:ascii="Arial" w:hAnsi="Arial" w:cs="Arial"/>
          <w:b/>
          <w:sz w:val="24"/>
          <w:szCs w:val="24"/>
        </w:rPr>
      </w:pPr>
      <w:r w:rsidRPr="00525372">
        <w:rPr>
          <w:rFonts w:ascii="Arial" w:hAnsi="Arial" w:cs="Arial"/>
          <w:b/>
          <w:sz w:val="24"/>
          <w:szCs w:val="24"/>
        </w:rPr>
        <w:t xml:space="preserve">DDS </w:t>
      </w:r>
      <w:r w:rsidR="004B7F4F" w:rsidRPr="00525372">
        <w:rPr>
          <w:rFonts w:ascii="Arial" w:hAnsi="Arial" w:cs="Arial"/>
          <w:b/>
          <w:sz w:val="24"/>
          <w:szCs w:val="24"/>
        </w:rPr>
        <w:t xml:space="preserve">Loan Closing </w:t>
      </w:r>
      <w:r w:rsidRPr="00525372">
        <w:rPr>
          <w:rFonts w:ascii="Arial" w:hAnsi="Arial" w:cs="Arial"/>
          <w:b/>
          <w:sz w:val="24"/>
          <w:szCs w:val="24"/>
        </w:rPr>
        <w:t>Requirements</w:t>
      </w:r>
      <w:r w:rsidR="00F83575" w:rsidRPr="00525372">
        <w:rPr>
          <w:rFonts w:ascii="Arial" w:hAnsi="Arial" w:cs="Arial"/>
          <w:b/>
          <w:sz w:val="24"/>
          <w:szCs w:val="24"/>
        </w:rPr>
        <w:t xml:space="preserve"> </w:t>
      </w:r>
    </w:p>
    <w:p w14:paraId="10877C25" w14:textId="2522906A" w:rsidR="00283A1B" w:rsidRPr="00E0512D" w:rsidRDefault="03719D1F" w:rsidP="00283A1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126C318C">
        <w:rPr>
          <w:rFonts w:ascii="Arial" w:hAnsi="Arial" w:cs="Arial"/>
          <w:sz w:val="24"/>
          <w:szCs w:val="24"/>
        </w:rPr>
        <w:t xml:space="preserve">The </w:t>
      </w:r>
      <w:r w:rsidR="0B9791E3" w:rsidRPr="126C318C">
        <w:rPr>
          <w:rFonts w:ascii="Arial" w:hAnsi="Arial" w:cs="Arial"/>
          <w:sz w:val="24"/>
          <w:szCs w:val="24"/>
        </w:rPr>
        <w:t>D</w:t>
      </w:r>
      <w:r w:rsidRPr="126C318C">
        <w:rPr>
          <w:rFonts w:ascii="Arial" w:hAnsi="Arial" w:cs="Arial"/>
          <w:sz w:val="24"/>
          <w:szCs w:val="24"/>
        </w:rPr>
        <w:t>epartment</w:t>
      </w:r>
      <w:r w:rsidR="0B9791E3" w:rsidRPr="126C318C">
        <w:rPr>
          <w:rFonts w:ascii="Arial" w:hAnsi="Arial" w:cs="Arial"/>
          <w:sz w:val="24"/>
          <w:szCs w:val="24"/>
        </w:rPr>
        <w:t xml:space="preserve"> requires a minimum of 90 days after submission of all </w:t>
      </w:r>
      <w:r w:rsidR="3EAE2F3C" w:rsidRPr="126C318C">
        <w:rPr>
          <w:rFonts w:ascii="Arial" w:hAnsi="Arial" w:cs="Arial"/>
          <w:sz w:val="24"/>
          <w:szCs w:val="24"/>
        </w:rPr>
        <w:t xml:space="preserve">multifamily </w:t>
      </w:r>
      <w:r w:rsidR="0B9791E3" w:rsidRPr="126C318C">
        <w:rPr>
          <w:rFonts w:ascii="Arial" w:hAnsi="Arial" w:cs="Arial"/>
          <w:sz w:val="24"/>
          <w:szCs w:val="24"/>
        </w:rPr>
        <w:t>due diligence documents</w:t>
      </w:r>
      <w:r w:rsidR="73581253" w:rsidRPr="126C318C">
        <w:rPr>
          <w:rFonts w:ascii="Arial" w:hAnsi="Arial" w:cs="Arial"/>
          <w:sz w:val="24"/>
          <w:szCs w:val="24"/>
        </w:rPr>
        <w:t>,</w:t>
      </w:r>
      <w:r w:rsidR="0B9791E3" w:rsidRPr="126C318C">
        <w:rPr>
          <w:rFonts w:ascii="Arial" w:hAnsi="Arial" w:cs="Arial"/>
          <w:sz w:val="24"/>
          <w:szCs w:val="24"/>
        </w:rPr>
        <w:t xml:space="preserve"> including the final signed Transaction Summary</w:t>
      </w:r>
      <w:r w:rsidR="73581253" w:rsidRPr="126C318C">
        <w:rPr>
          <w:rFonts w:ascii="Arial" w:hAnsi="Arial" w:cs="Arial"/>
          <w:sz w:val="24"/>
          <w:szCs w:val="24"/>
        </w:rPr>
        <w:t>,</w:t>
      </w:r>
      <w:r w:rsidR="0B9791E3" w:rsidRPr="126C318C">
        <w:rPr>
          <w:rFonts w:ascii="Arial" w:hAnsi="Arial" w:cs="Arial"/>
          <w:sz w:val="24"/>
          <w:szCs w:val="24"/>
        </w:rPr>
        <w:t xml:space="preserve"> for loan closing.  Failure to do so will result in an unnecessary delay to the loan closing date</w:t>
      </w:r>
      <w:r w:rsidR="73581253" w:rsidRPr="126C318C">
        <w:rPr>
          <w:rFonts w:ascii="Arial" w:hAnsi="Arial" w:cs="Arial"/>
          <w:sz w:val="24"/>
          <w:szCs w:val="24"/>
        </w:rPr>
        <w:t>.</w:t>
      </w:r>
    </w:p>
    <w:p w14:paraId="2A920F50" w14:textId="07FB100F" w:rsidR="00673D7B" w:rsidRDefault="00E0512D" w:rsidP="00FA15E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126C318C">
        <w:rPr>
          <w:rFonts w:ascii="Arial" w:hAnsi="Arial" w:cs="Arial"/>
          <w:sz w:val="24"/>
          <w:szCs w:val="24"/>
        </w:rPr>
        <w:t xml:space="preserve">The </w:t>
      </w:r>
      <w:r w:rsidR="00747C75" w:rsidRPr="126C318C">
        <w:rPr>
          <w:rFonts w:ascii="Arial" w:hAnsi="Arial" w:cs="Arial"/>
          <w:sz w:val="24"/>
          <w:szCs w:val="24"/>
        </w:rPr>
        <w:t>D</w:t>
      </w:r>
      <w:r w:rsidRPr="126C318C">
        <w:rPr>
          <w:rFonts w:ascii="Arial" w:hAnsi="Arial" w:cs="Arial"/>
          <w:sz w:val="24"/>
          <w:szCs w:val="24"/>
        </w:rPr>
        <w:t>epartment</w:t>
      </w:r>
      <w:r w:rsidR="00747C75" w:rsidRPr="126C318C">
        <w:rPr>
          <w:rFonts w:ascii="Arial" w:hAnsi="Arial" w:cs="Arial"/>
          <w:sz w:val="24"/>
          <w:szCs w:val="24"/>
        </w:rPr>
        <w:t xml:space="preserve"> must be </w:t>
      </w:r>
      <w:r w:rsidR="00EB5B79" w:rsidRPr="126C318C">
        <w:rPr>
          <w:rFonts w:ascii="Arial" w:hAnsi="Arial" w:cs="Arial"/>
          <w:sz w:val="24"/>
          <w:szCs w:val="24"/>
        </w:rPr>
        <w:t xml:space="preserve">invited to </w:t>
      </w:r>
      <w:r w:rsidR="00747C75" w:rsidRPr="126C318C">
        <w:rPr>
          <w:rFonts w:ascii="Arial" w:hAnsi="Arial" w:cs="Arial"/>
          <w:sz w:val="24"/>
          <w:szCs w:val="24"/>
        </w:rPr>
        <w:t xml:space="preserve">all conference calls, meetings, and </w:t>
      </w:r>
      <w:r w:rsidR="00EB5B79" w:rsidRPr="126C318C">
        <w:rPr>
          <w:rFonts w:ascii="Arial" w:hAnsi="Arial" w:cs="Arial"/>
          <w:sz w:val="24"/>
          <w:szCs w:val="24"/>
        </w:rPr>
        <w:t xml:space="preserve">be included in distributed </w:t>
      </w:r>
      <w:r w:rsidR="00747C75" w:rsidRPr="126C318C">
        <w:rPr>
          <w:rFonts w:ascii="Arial" w:hAnsi="Arial" w:cs="Arial"/>
          <w:sz w:val="24"/>
          <w:szCs w:val="24"/>
        </w:rPr>
        <w:t>email</w:t>
      </w:r>
      <w:r w:rsidR="00EB5B79" w:rsidRPr="126C318C">
        <w:rPr>
          <w:rFonts w:ascii="Arial" w:hAnsi="Arial" w:cs="Arial"/>
          <w:sz w:val="24"/>
          <w:szCs w:val="24"/>
        </w:rPr>
        <w:t>(s)</w:t>
      </w:r>
      <w:r w:rsidR="00747C75" w:rsidRPr="126C318C">
        <w:rPr>
          <w:rFonts w:ascii="Arial" w:hAnsi="Arial" w:cs="Arial"/>
          <w:sz w:val="24"/>
          <w:szCs w:val="24"/>
        </w:rPr>
        <w:t xml:space="preserve"> related to the proposed project</w:t>
      </w:r>
      <w:r w:rsidR="00DF3FCF" w:rsidRPr="126C318C">
        <w:rPr>
          <w:rFonts w:ascii="Arial" w:hAnsi="Arial" w:cs="Arial"/>
          <w:sz w:val="24"/>
          <w:szCs w:val="24"/>
        </w:rPr>
        <w:t>.</w:t>
      </w:r>
    </w:p>
    <w:p w14:paraId="406237FE" w14:textId="0A82883C" w:rsidR="00FA15E7" w:rsidRPr="00673D7B" w:rsidRDefault="00E0512D" w:rsidP="00FA15E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73D7B">
        <w:rPr>
          <w:rFonts w:ascii="Arial" w:hAnsi="Arial" w:cs="Arial"/>
          <w:sz w:val="24"/>
          <w:szCs w:val="24"/>
        </w:rPr>
        <w:t xml:space="preserve">The </w:t>
      </w:r>
      <w:r w:rsidR="00FA15E7" w:rsidRPr="00673D7B">
        <w:rPr>
          <w:rFonts w:ascii="Arial" w:hAnsi="Arial" w:cs="Arial"/>
          <w:sz w:val="24"/>
          <w:szCs w:val="24"/>
        </w:rPr>
        <w:t>D</w:t>
      </w:r>
      <w:r w:rsidRPr="00673D7B">
        <w:rPr>
          <w:rFonts w:ascii="Arial" w:hAnsi="Arial" w:cs="Arial"/>
          <w:sz w:val="24"/>
          <w:szCs w:val="24"/>
        </w:rPr>
        <w:t>epartment</w:t>
      </w:r>
      <w:r w:rsidR="00FA15E7" w:rsidRPr="00673D7B">
        <w:rPr>
          <w:rFonts w:ascii="Arial" w:hAnsi="Arial" w:cs="Arial"/>
          <w:sz w:val="24"/>
          <w:szCs w:val="24"/>
        </w:rPr>
        <w:t xml:space="preserve"> will only subordinate </w:t>
      </w:r>
      <w:r w:rsidR="00EB5B79" w:rsidRPr="00673D7B">
        <w:rPr>
          <w:rFonts w:ascii="Arial" w:hAnsi="Arial" w:cs="Arial"/>
          <w:sz w:val="24"/>
          <w:szCs w:val="24"/>
        </w:rPr>
        <w:t xml:space="preserve">the </w:t>
      </w:r>
      <w:r w:rsidR="0063052D">
        <w:rPr>
          <w:rFonts w:ascii="Arial" w:hAnsi="Arial" w:cs="Arial"/>
          <w:sz w:val="24"/>
          <w:szCs w:val="24"/>
        </w:rPr>
        <w:t>CPP</w:t>
      </w:r>
      <w:r w:rsidR="006466CC">
        <w:rPr>
          <w:rFonts w:ascii="Arial" w:hAnsi="Arial" w:cs="Arial"/>
          <w:sz w:val="24"/>
          <w:szCs w:val="24"/>
        </w:rPr>
        <w:t>/CRDP</w:t>
      </w:r>
      <w:r w:rsidR="0063052D">
        <w:rPr>
          <w:rFonts w:ascii="Arial" w:hAnsi="Arial" w:cs="Arial"/>
          <w:sz w:val="24"/>
          <w:szCs w:val="24"/>
        </w:rPr>
        <w:t xml:space="preserve"> </w:t>
      </w:r>
      <w:r w:rsidR="00EB5B79" w:rsidRPr="00673D7B">
        <w:rPr>
          <w:rFonts w:ascii="Arial" w:hAnsi="Arial" w:cs="Arial"/>
          <w:sz w:val="24"/>
          <w:szCs w:val="24"/>
        </w:rPr>
        <w:t xml:space="preserve">Deed of Trust and </w:t>
      </w:r>
      <w:r w:rsidR="0063052D">
        <w:rPr>
          <w:rFonts w:ascii="Arial" w:hAnsi="Arial" w:cs="Arial"/>
          <w:sz w:val="24"/>
          <w:szCs w:val="24"/>
        </w:rPr>
        <w:t>CPP</w:t>
      </w:r>
      <w:r w:rsidR="006466CC">
        <w:rPr>
          <w:rFonts w:ascii="Arial" w:hAnsi="Arial" w:cs="Arial"/>
          <w:sz w:val="24"/>
          <w:szCs w:val="24"/>
        </w:rPr>
        <w:t>/CRDP</w:t>
      </w:r>
      <w:r w:rsidR="0063052D">
        <w:rPr>
          <w:rFonts w:ascii="Arial" w:hAnsi="Arial" w:cs="Arial"/>
          <w:sz w:val="24"/>
          <w:szCs w:val="24"/>
        </w:rPr>
        <w:t xml:space="preserve"> </w:t>
      </w:r>
      <w:r w:rsidR="00EB5B79" w:rsidRPr="00673D7B">
        <w:rPr>
          <w:rFonts w:ascii="Arial" w:hAnsi="Arial" w:cs="Arial"/>
          <w:sz w:val="24"/>
          <w:szCs w:val="24"/>
        </w:rPr>
        <w:t xml:space="preserve">Promissory Note </w:t>
      </w:r>
      <w:r w:rsidR="00FA15E7" w:rsidRPr="00673D7B">
        <w:rPr>
          <w:rFonts w:ascii="Arial" w:hAnsi="Arial" w:cs="Arial"/>
          <w:sz w:val="24"/>
          <w:szCs w:val="24"/>
        </w:rPr>
        <w:t xml:space="preserve">to the </w:t>
      </w:r>
      <w:r w:rsidR="00E86AA1" w:rsidRPr="00673D7B">
        <w:rPr>
          <w:rFonts w:ascii="Arial" w:hAnsi="Arial" w:cs="Arial"/>
          <w:sz w:val="24"/>
          <w:szCs w:val="24"/>
        </w:rPr>
        <w:t>s</w:t>
      </w:r>
      <w:r w:rsidR="00FA15E7" w:rsidRPr="00673D7B">
        <w:rPr>
          <w:rFonts w:ascii="Arial" w:hAnsi="Arial" w:cs="Arial"/>
          <w:sz w:val="24"/>
          <w:szCs w:val="24"/>
        </w:rPr>
        <w:t xml:space="preserve">enior </w:t>
      </w:r>
      <w:r w:rsidR="00E86AA1" w:rsidRPr="00673D7B">
        <w:rPr>
          <w:rFonts w:ascii="Arial" w:hAnsi="Arial" w:cs="Arial"/>
          <w:sz w:val="24"/>
          <w:szCs w:val="24"/>
        </w:rPr>
        <w:t>l</w:t>
      </w:r>
      <w:r w:rsidR="00FA15E7" w:rsidRPr="00673D7B">
        <w:rPr>
          <w:rFonts w:ascii="Arial" w:hAnsi="Arial" w:cs="Arial"/>
          <w:sz w:val="24"/>
          <w:szCs w:val="24"/>
        </w:rPr>
        <w:t>ender</w:t>
      </w:r>
      <w:r w:rsidR="00D06440" w:rsidRPr="00673D7B">
        <w:rPr>
          <w:rFonts w:ascii="Arial" w:hAnsi="Arial" w:cs="Arial"/>
          <w:sz w:val="24"/>
          <w:szCs w:val="24"/>
        </w:rPr>
        <w:t xml:space="preserve">.  However, </w:t>
      </w:r>
      <w:r w:rsidR="00EB5B79" w:rsidRPr="00673D7B">
        <w:rPr>
          <w:rFonts w:ascii="Arial" w:hAnsi="Arial" w:cs="Arial"/>
          <w:sz w:val="24"/>
          <w:szCs w:val="24"/>
        </w:rPr>
        <w:t xml:space="preserve">with </w:t>
      </w:r>
      <w:r w:rsidR="00E86AA1" w:rsidRPr="00673D7B">
        <w:rPr>
          <w:rFonts w:ascii="Arial" w:hAnsi="Arial" w:cs="Arial"/>
          <w:sz w:val="24"/>
          <w:szCs w:val="24"/>
        </w:rPr>
        <w:t xml:space="preserve">the Department’s </w:t>
      </w:r>
      <w:r w:rsidR="00EB5B79" w:rsidRPr="00673D7B">
        <w:rPr>
          <w:rFonts w:ascii="Arial" w:hAnsi="Arial" w:cs="Arial"/>
          <w:sz w:val="24"/>
          <w:szCs w:val="24"/>
        </w:rPr>
        <w:t xml:space="preserve">prior written approval, </w:t>
      </w:r>
      <w:r w:rsidRPr="00673D7B">
        <w:rPr>
          <w:rFonts w:ascii="Arial" w:hAnsi="Arial" w:cs="Arial"/>
          <w:sz w:val="24"/>
          <w:szCs w:val="24"/>
        </w:rPr>
        <w:t xml:space="preserve">the </w:t>
      </w:r>
      <w:r w:rsidR="00D06440" w:rsidRPr="00673D7B">
        <w:rPr>
          <w:rFonts w:ascii="Arial" w:hAnsi="Arial" w:cs="Arial"/>
          <w:sz w:val="24"/>
          <w:szCs w:val="24"/>
        </w:rPr>
        <w:t>D</w:t>
      </w:r>
      <w:r w:rsidRPr="00673D7B">
        <w:rPr>
          <w:rFonts w:ascii="Arial" w:hAnsi="Arial" w:cs="Arial"/>
          <w:sz w:val="24"/>
          <w:szCs w:val="24"/>
        </w:rPr>
        <w:t>epartment</w:t>
      </w:r>
      <w:r w:rsidR="00D06440" w:rsidRPr="00673D7B">
        <w:rPr>
          <w:rFonts w:ascii="Arial" w:hAnsi="Arial" w:cs="Arial"/>
          <w:sz w:val="24"/>
          <w:szCs w:val="24"/>
        </w:rPr>
        <w:t xml:space="preserve"> may subordinate </w:t>
      </w:r>
      <w:r w:rsidR="00DB38A7" w:rsidRPr="00673D7B">
        <w:rPr>
          <w:rFonts w:ascii="Arial" w:hAnsi="Arial" w:cs="Arial"/>
          <w:sz w:val="24"/>
          <w:szCs w:val="24"/>
        </w:rPr>
        <w:t>these</w:t>
      </w:r>
      <w:r w:rsidR="00EB5B79" w:rsidRPr="00673D7B">
        <w:rPr>
          <w:rFonts w:ascii="Arial" w:hAnsi="Arial" w:cs="Arial"/>
          <w:sz w:val="24"/>
          <w:szCs w:val="24"/>
        </w:rPr>
        <w:t xml:space="preserve"> documents </w:t>
      </w:r>
      <w:r w:rsidR="00D06440" w:rsidRPr="00673D7B">
        <w:rPr>
          <w:rFonts w:ascii="Arial" w:hAnsi="Arial" w:cs="Arial"/>
          <w:sz w:val="24"/>
          <w:szCs w:val="24"/>
        </w:rPr>
        <w:t xml:space="preserve">to </w:t>
      </w:r>
      <w:r w:rsidR="004014DC" w:rsidRPr="00673D7B">
        <w:rPr>
          <w:rFonts w:ascii="Arial" w:hAnsi="Arial" w:cs="Arial"/>
          <w:sz w:val="24"/>
          <w:szCs w:val="24"/>
        </w:rPr>
        <w:t xml:space="preserve">lenders that commit state or federal funds </w:t>
      </w:r>
      <w:r w:rsidR="00D06440" w:rsidRPr="00673D7B">
        <w:rPr>
          <w:rFonts w:ascii="Arial" w:hAnsi="Arial" w:cs="Arial"/>
          <w:sz w:val="24"/>
          <w:szCs w:val="24"/>
        </w:rPr>
        <w:t xml:space="preserve">to the project </w:t>
      </w:r>
      <w:r w:rsidR="00E86AA1" w:rsidRPr="00673D7B">
        <w:rPr>
          <w:rFonts w:ascii="Arial" w:hAnsi="Arial" w:cs="Arial"/>
          <w:sz w:val="24"/>
          <w:szCs w:val="24"/>
        </w:rPr>
        <w:t>[</w:t>
      </w:r>
      <w:r w:rsidR="004014DC" w:rsidRPr="00673D7B">
        <w:rPr>
          <w:rFonts w:ascii="Arial" w:hAnsi="Arial" w:cs="Arial"/>
          <w:sz w:val="24"/>
          <w:szCs w:val="24"/>
        </w:rPr>
        <w:t>e.</w:t>
      </w:r>
      <w:r w:rsidR="00D06440" w:rsidRPr="00673D7B">
        <w:rPr>
          <w:rFonts w:ascii="Arial" w:hAnsi="Arial" w:cs="Arial"/>
          <w:sz w:val="24"/>
          <w:szCs w:val="24"/>
        </w:rPr>
        <w:t>g.</w:t>
      </w:r>
      <w:r w:rsidR="00E15D7F" w:rsidRPr="00673D7B">
        <w:rPr>
          <w:rFonts w:ascii="Arial" w:hAnsi="Arial" w:cs="Arial"/>
          <w:sz w:val="24"/>
          <w:szCs w:val="24"/>
        </w:rPr>
        <w:t>,</w:t>
      </w:r>
      <w:r w:rsidR="004014DC" w:rsidRPr="00673D7B">
        <w:rPr>
          <w:rFonts w:ascii="Arial" w:hAnsi="Arial" w:cs="Arial"/>
          <w:sz w:val="24"/>
          <w:szCs w:val="24"/>
        </w:rPr>
        <w:t xml:space="preserve"> </w:t>
      </w:r>
      <w:r w:rsidR="00E15D7F" w:rsidRPr="00673D7B">
        <w:rPr>
          <w:rFonts w:ascii="Arial" w:hAnsi="Arial" w:cs="Arial"/>
          <w:sz w:val="24"/>
          <w:szCs w:val="24"/>
        </w:rPr>
        <w:t>HUD</w:t>
      </w:r>
      <w:r w:rsidR="004014DC" w:rsidRPr="00673D7B">
        <w:rPr>
          <w:rFonts w:ascii="Arial" w:hAnsi="Arial" w:cs="Arial"/>
          <w:sz w:val="24"/>
          <w:szCs w:val="24"/>
        </w:rPr>
        <w:t xml:space="preserve">, </w:t>
      </w:r>
      <w:r w:rsidR="00D06440" w:rsidRPr="00673D7B">
        <w:rPr>
          <w:rFonts w:ascii="Arial" w:hAnsi="Arial" w:cs="Arial"/>
          <w:sz w:val="24"/>
          <w:szCs w:val="24"/>
        </w:rPr>
        <w:lastRenderedPageBreak/>
        <w:t>California Department of Housing and Community Development</w:t>
      </w:r>
      <w:r w:rsidR="00E15D7F" w:rsidRPr="00673D7B">
        <w:rPr>
          <w:rFonts w:ascii="Arial" w:hAnsi="Arial" w:cs="Arial"/>
          <w:sz w:val="24"/>
          <w:szCs w:val="24"/>
        </w:rPr>
        <w:t xml:space="preserve"> (HCD)</w:t>
      </w:r>
      <w:r w:rsidR="00D06440" w:rsidRPr="00673D7B">
        <w:rPr>
          <w:rFonts w:ascii="Arial" w:hAnsi="Arial" w:cs="Arial"/>
          <w:sz w:val="24"/>
          <w:szCs w:val="24"/>
        </w:rPr>
        <w:t>, C</w:t>
      </w:r>
      <w:r w:rsidR="00DB18F6">
        <w:rPr>
          <w:rFonts w:ascii="Arial" w:hAnsi="Arial" w:cs="Arial"/>
          <w:sz w:val="24"/>
          <w:szCs w:val="24"/>
        </w:rPr>
        <w:t>al</w:t>
      </w:r>
      <w:r w:rsidR="007D0D33">
        <w:rPr>
          <w:rFonts w:ascii="Arial" w:hAnsi="Arial" w:cs="Arial"/>
          <w:sz w:val="24"/>
          <w:szCs w:val="24"/>
        </w:rPr>
        <w:t xml:space="preserve">ifornia </w:t>
      </w:r>
      <w:r w:rsidR="00D06440" w:rsidRPr="00673D7B">
        <w:rPr>
          <w:rFonts w:ascii="Arial" w:hAnsi="Arial" w:cs="Arial"/>
          <w:sz w:val="24"/>
          <w:szCs w:val="24"/>
        </w:rPr>
        <w:t>H</w:t>
      </w:r>
      <w:r w:rsidR="007D0D33">
        <w:rPr>
          <w:rFonts w:ascii="Arial" w:hAnsi="Arial" w:cs="Arial"/>
          <w:sz w:val="24"/>
          <w:szCs w:val="24"/>
        </w:rPr>
        <w:t xml:space="preserve">ousing </w:t>
      </w:r>
      <w:r w:rsidR="00D06440" w:rsidRPr="00673D7B">
        <w:rPr>
          <w:rFonts w:ascii="Arial" w:hAnsi="Arial" w:cs="Arial"/>
          <w:sz w:val="24"/>
          <w:szCs w:val="24"/>
        </w:rPr>
        <w:t>F</w:t>
      </w:r>
      <w:r w:rsidR="007D0D33">
        <w:rPr>
          <w:rFonts w:ascii="Arial" w:hAnsi="Arial" w:cs="Arial"/>
          <w:sz w:val="24"/>
          <w:szCs w:val="24"/>
        </w:rPr>
        <w:t xml:space="preserve">inance </w:t>
      </w:r>
      <w:r w:rsidR="00D06440" w:rsidRPr="00673D7B">
        <w:rPr>
          <w:rFonts w:ascii="Arial" w:hAnsi="Arial" w:cs="Arial"/>
          <w:sz w:val="24"/>
          <w:szCs w:val="24"/>
        </w:rPr>
        <w:t>A</w:t>
      </w:r>
      <w:r w:rsidR="007D0D33">
        <w:rPr>
          <w:rFonts w:ascii="Arial" w:hAnsi="Arial" w:cs="Arial"/>
          <w:sz w:val="24"/>
          <w:szCs w:val="24"/>
        </w:rPr>
        <w:t>gency (Cal</w:t>
      </w:r>
      <w:r w:rsidR="002A74CB">
        <w:rPr>
          <w:rFonts w:ascii="Arial" w:hAnsi="Arial" w:cs="Arial"/>
          <w:sz w:val="24"/>
          <w:szCs w:val="24"/>
        </w:rPr>
        <w:t>HF</w:t>
      </w:r>
      <w:r w:rsidR="007D0D33">
        <w:rPr>
          <w:rFonts w:ascii="Arial" w:hAnsi="Arial" w:cs="Arial"/>
          <w:sz w:val="24"/>
          <w:szCs w:val="24"/>
        </w:rPr>
        <w:t>A)</w:t>
      </w:r>
      <w:r w:rsidR="00BA4032" w:rsidRPr="00673D7B">
        <w:rPr>
          <w:rFonts w:ascii="Arial" w:hAnsi="Arial" w:cs="Arial"/>
          <w:sz w:val="24"/>
          <w:szCs w:val="24"/>
        </w:rPr>
        <w:t>, etc.</w:t>
      </w:r>
      <w:r w:rsidR="00E86AA1" w:rsidRPr="00673D7B">
        <w:rPr>
          <w:rFonts w:ascii="Arial" w:hAnsi="Arial" w:cs="Arial"/>
          <w:sz w:val="24"/>
          <w:szCs w:val="24"/>
        </w:rPr>
        <w:t>]</w:t>
      </w:r>
      <w:r w:rsidR="00DF3FCF">
        <w:rPr>
          <w:rFonts w:ascii="Arial" w:hAnsi="Arial" w:cs="Arial"/>
          <w:sz w:val="24"/>
          <w:szCs w:val="24"/>
        </w:rPr>
        <w:t>.</w:t>
      </w:r>
    </w:p>
    <w:p w14:paraId="130AF380" w14:textId="06C4F553" w:rsidR="00FA15E7" w:rsidRDefault="00E86AA1" w:rsidP="00FA15E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3052D">
        <w:rPr>
          <w:rFonts w:ascii="Arial" w:hAnsi="Arial" w:cs="Arial"/>
          <w:sz w:val="24"/>
          <w:szCs w:val="24"/>
        </w:rPr>
        <w:t>CPP</w:t>
      </w:r>
      <w:r w:rsidR="007D5806">
        <w:rPr>
          <w:rFonts w:ascii="Arial" w:hAnsi="Arial" w:cs="Arial"/>
          <w:sz w:val="24"/>
          <w:szCs w:val="24"/>
        </w:rPr>
        <w:t>/CRDP</w:t>
      </w:r>
      <w:r w:rsidR="0063052D">
        <w:rPr>
          <w:rFonts w:ascii="Arial" w:hAnsi="Arial" w:cs="Arial"/>
          <w:sz w:val="24"/>
          <w:szCs w:val="24"/>
        </w:rPr>
        <w:t xml:space="preserve"> </w:t>
      </w:r>
      <w:r w:rsidR="007D5806">
        <w:rPr>
          <w:rFonts w:ascii="Arial" w:hAnsi="Arial" w:cs="Arial"/>
          <w:sz w:val="24"/>
          <w:szCs w:val="24"/>
        </w:rPr>
        <w:t>R</w:t>
      </w:r>
      <w:r w:rsidR="005F7A49">
        <w:rPr>
          <w:rFonts w:ascii="Arial" w:hAnsi="Arial" w:cs="Arial"/>
          <w:sz w:val="24"/>
          <w:szCs w:val="24"/>
        </w:rPr>
        <w:t xml:space="preserve">egulatory </w:t>
      </w:r>
      <w:r w:rsidR="007D5806">
        <w:rPr>
          <w:rFonts w:ascii="Arial" w:hAnsi="Arial" w:cs="Arial"/>
          <w:sz w:val="24"/>
          <w:szCs w:val="24"/>
        </w:rPr>
        <w:t>A</w:t>
      </w:r>
      <w:r w:rsidR="005F7A49">
        <w:rPr>
          <w:rFonts w:ascii="Arial" w:hAnsi="Arial" w:cs="Arial"/>
          <w:sz w:val="24"/>
          <w:szCs w:val="24"/>
        </w:rPr>
        <w:t xml:space="preserve">greement </w:t>
      </w:r>
      <w:r w:rsidR="00FA15E7">
        <w:rPr>
          <w:rFonts w:ascii="Arial" w:hAnsi="Arial" w:cs="Arial"/>
          <w:sz w:val="24"/>
          <w:szCs w:val="24"/>
        </w:rPr>
        <w:t>must be recorded ahead of all othe</w:t>
      </w:r>
      <w:r w:rsidR="00747C75">
        <w:rPr>
          <w:rFonts w:ascii="Arial" w:hAnsi="Arial" w:cs="Arial"/>
          <w:sz w:val="24"/>
          <w:szCs w:val="24"/>
        </w:rPr>
        <w:t>r lender documents</w:t>
      </w:r>
      <w:r w:rsidR="00FA15E7">
        <w:rPr>
          <w:rFonts w:ascii="Arial" w:hAnsi="Arial" w:cs="Arial"/>
          <w:sz w:val="24"/>
          <w:szCs w:val="24"/>
        </w:rPr>
        <w:t xml:space="preserve"> </w:t>
      </w:r>
      <w:r w:rsidR="00747C75">
        <w:rPr>
          <w:rFonts w:ascii="Arial" w:hAnsi="Arial" w:cs="Arial"/>
          <w:sz w:val="24"/>
          <w:szCs w:val="24"/>
        </w:rPr>
        <w:t xml:space="preserve">regardless of </w:t>
      </w:r>
      <w:r w:rsidR="00D07D47">
        <w:rPr>
          <w:rFonts w:ascii="Arial" w:hAnsi="Arial" w:cs="Arial"/>
          <w:sz w:val="24"/>
          <w:szCs w:val="24"/>
        </w:rPr>
        <w:t>the CPP</w:t>
      </w:r>
      <w:r w:rsidR="006466CC">
        <w:rPr>
          <w:rFonts w:ascii="Arial" w:hAnsi="Arial" w:cs="Arial"/>
          <w:sz w:val="24"/>
          <w:szCs w:val="24"/>
        </w:rPr>
        <w:t>/CRDP</w:t>
      </w:r>
      <w:r w:rsidR="00D07D47">
        <w:rPr>
          <w:rFonts w:ascii="Arial" w:hAnsi="Arial" w:cs="Arial"/>
          <w:sz w:val="24"/>
          <w:szCs w:val="24"/>
        </w:rPr>
        <w:t xml:space="preserve"> fund</w:t>
      </w:r>
      <w:r w:rsidR="00747C75">
        <w:rPr>
          <w:rFonts w:ascii="Arial" w:hAnsi="Arial" w:cs="Arial"/>
          <w:sz w:val="24"/>
          <w:szCs w:val="24"/>
        </w:rPr>
        <w:t xml:space="preserve"> amount, </w:t>
      </w:r>
      <w:r w:rsidR="00FA15E7">
        <w:rPr>
          <w:rFonts w:ascii="Arial" w:hAnsi="Arial" w:cs="Arial"/>
          <w:sz w:val="24"/>
          <w:szCs w:val="24"/>
        </w:rPr>
        <w:t xml:space="preserve">except for the </w:t>
      </w:r>
      <w:r>
        <w:rPr>
          <w:rFonts w:ascii="Arial" w:hAnsi="Arial" w:cs="Arial"/>
          <w:sz w:val="24"/>
          <w:szCs w:val="24"/>
        </w:rPr>
        <w:t>s</w:t>
      </w:r>
      <w:r w:rsidR="00FA15E7">
        <w:rPr>
          <w:rFonts w:ascii="Arial" w:hAnsi="Arial" w:cs="Arial"/>
          <w:sz w:val="24"/>
          <w:szCs w:val="24"/>
        </w:rPr>
        <w:t xml:space="preserve">enior </w:t>
      </w:r>
      <w:r>
        <w:rPr>
          <w:rFonts w:ascii="Arial" w:hAnsi="Arial" w:cs="Arial"/>
          <w:sz w:val="24"/>
          <w:szCs w:val="24"/>
        </w:rPr>
        <w:t>l</w:t>
      </w:r>
      <w:r w:rsidR="00FA15E7">
        <w:rPr>
          <w:rFonts w:ascii="Arial" w:hAnsi="Arial" w:cs="Arial"/>
          <w:sz w:val="24"/>
          <w:szCs w:val="24"/>
        </w:rPr>
        <w:t xml:space="preserve">ender; </w:t>
      </w:r>
      <w:r w:rsidR="00E15D7F">
        <w:rPr>
          <w:rFonts w:ascii="Arial" w:hAnsi="Arial" w:cs="Arial"/>
          <w:sz w:val="24"/>
          <w:szCs w:val="24"/>
        </w:rPr>
        <w:t>a</w:t>
      </w:r>
      <w:r w:rsidR="00D07D47">
        <w:rPr>
          <w:rFonts w:ascii="Arial" w:hAnsi="Arial" w:cs="Arial"/>
          <w:sz w:val="24"/>
          <w:szCs w:val="24"/>
        </w:rPr>
        <w:t>s mentioned above,</w:t>
      </w:r>
      <w:r w:rsidR="00A85ABB">
        <w:rPr>
          <w:rFonts w:ascii="Arial" w:hAnsi="Arial" w:cs="Arial"/>
          <w:sz w:val="24"/>
          <w:szCs w:val="24"/>
        </w:rPr>
        <w:t xml:space="preserve"> </w:t>
      </w:r>
      <w:r w:rsidR="00E0512D">
        <w:rPr>
          <w:rFonts w:ascii="Arial" w:hAnsi="Arial" w:cs="Arial"/>
          <w:sz w:val="24"/>
          <w:szCs w:val="24"/>
        </w:rPr>
        <w:t xml:space="preserve">the </w:t>
      </w:r>
      <w:r w:rsidR="00FA15E7">
        <w:rPr>
          <w:rFonts w:ascii="Arial" w:hAnsi="Arial" w:cs="Arial"/>
          <w:sz w:val="24"/>
          <w:szCs w:val="24"/>
        </w:rPr>
        <w:t>D</w:t>
      </w:r>
      <w:r w:rsidR="00E0512D">
        <w:rPr>
          <w:rFonts w:ascii="Arial" w:hAnsi="Arial" w:cs="Arial"/>
          <w:sz w:val="24"/>
          <w:szCs w:val="24"/>
        </w:rPr>
        <w:t>epartment</w:t>
      </w:r>
      <w:r w:rsidR="00FA15E7">
        <w:rPr>
          <w:rFonts w:ascii="Arial" w:hAnsi="Arial" w:cs="Arial"/>
          <w:sz w:val="24"/>
          <w:szCs w:val="24"/>
        </w:rPr>
        <w:t xml:space="preserve"> may subordinate to </w:t>
      </w:r>
      <w:r w:rsidR="00D07D47">
        <w:rPr>
          <w:rFonts w:ascii="Arial" w:hAnsi="Arial" w:cs="Arial"/>
          <w:sz w:val="24"/>
          <w:szCs w:val="24"/>
        </w:rPr>
        <w:t>lenders</w:t>
      </w:r>
      <w:r w:rsidR="00A85ABB">
        <w:rPr>
          <w:rFonts w:ascii="Arial" w:hAnsi="Arial" w:cs="Arial"/>
          <w:sz w:val="24"/>
          <w:szCs w:val="24"/>
        </w:rPr>
        <w:t>, (such as C</w:t>
      </w:r>
      <w:r w:rsidR="00DB18F6">
        <w:rPr>
          <w:rFonts w:ascii="Arial" w:hAnsi="Arial" w:cs="Arial"/>
          <w:sz w:val="24"/>
          <w:szCs w:val="24"/>
        </w:rPr>
        <w:t>al</w:t>
      </w:r>
      <w:r w:rsidR="00C80B34">
        <w:rPr>
          <w:rFonts w:ascii="Arial" w:hAnsi="Arial" w:cs="Arial"/>
          <w:sz w:val="24"/>
          <w:szCs w:val="24"/>
        </w:rPr>
        <w:t>HFA</w:t>
      </w:r>
      <w:r w:rsidR="00A85ABB">
        <w:rPr>
          <w:rFonts w:ascii="Arial" w:hAnsi="Arial" w:cs="Arial"/>
          <w:sz w:val="24"/>
          <w:szCs w:val="24"/>
        </w:rPr>
        <w:t xml:space="preserve"> or HCD) </w:t>
      </w:r>
      <w:r>
        <w:rPr>
          <w:rFonts w:ascii="Arial" w:hAnsi="Arial" w:cs="Arial"/>
          <w:sz w:val="24"/>
          <w:szCs w:val="24"/>
        </w:rPr>
        <w:t>that</w:t>
      </w:r>
      <w:r w:rsidR="00D07D47">
        <w:rPr>
          <w:rFonts w:ascii="Arial" w:hAnsi="Arial" w:cs="Arial"/>
          <w:sz w:val="24"/>
          <w:szCs w:val="24"/>
        </w:rPr>
        <w:t xml:space="preserve"> commit state or federal funds</w:t>
      </w:r>
      <w:r w:rsidR="00A85ABB">
        <w:rPr>
          <w:rFonts w:ascii="Arial" w:hAnsi="Arial" w:cs="Arial"/>
          <w:sz w:val="24"/>
          <w:szCs w:val="24"/>
        </w:rPr>
        <w:t xml:space="preserve"> to the project</w:t>
      </w:r>
      <w:r w:rsidR="00DF3FCF">
        <w:rPr>
          <w:rFonts w:ascii="Arial" w:hAnsi="Arial" w:cs="Arial"/>
          <w:sz w:val="24"/>
          <w:szCs w:val="24"/>
        </w:rPr>
        <w:t>.</w:t>
      </w:r>
    </w:p>
    <w:p w14:paraId="0AFB44A7" w14:textId="6AEE6EDD" w:rsidR="00747C75" w:rsidRPr="00E0512D" w:rsidRDefault="00E86AA1" w:rsidP="00FA15E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47C75" w:rsidRPr="00E0512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epartment</w:t>
      </w:r>
      <w:r w:rsidR="00747C75" w:rsidRPr="00E0512D">
        <w:rPr>
          <w:rFonts w:ascii="Arial" w:hAnsi="Arial" w:cs="Arial"/>
          <w:sz w:val="24"/>
          <w:szCs w:val="24"/>
        </w:rPr>
        <w:t xml:space="preserve"> must be included </w:t>
      </w:r>
      <w:r w:rsidR="00844F24" w:rsidRPr="00E0512D">
        <w:rPr>
          <w:rFonts w:ascii="Arial" w:hAnsi="Arial" w:cs="Arial"/>
          <w:sz w:val="24"/>
          <w:szCs w:val="24"/>
        </w:rPr>
        <w:t xml:space="preserve">as beneficiary in the property’s </w:t>
      </w:r>
      <w:r w:rsidR="00166B23">
        <w:rPr>
          <w:rFonts w:ascii="Arial" w:hAnsi="Arial" w:cs="Arial"/>
          <w:sz w:val="24"/>
          <w:szCs w:val="24"/>
        </w:rPr>
        <w:t>t</w:t>
      </w:r>
      <w:r w:rsidR="00844F24" w:rsidRPr="00E0512D">
        <w:rPr>
          <w:rFonts w:ascii="Arial" w:hAnsi="Arial" w:cs="Arial"/>
          <w:sz w:val="24"/>
          <w:szCs w:val="24"/>
        </w:rPr>
        <w:t xml:space="preserve">itle </w:t>
      </w:r>
      <w:r w:rsidR="00166B23">
        <w:rPr>
          <w:rFonts w:ascii="Arial" w:hAnsi="Arial" w:cs="Arial"/>
          <w:sz w:val="24"/>
          <w:szCs w:val="24"/>
        </w:rPr>
        <w:t>p</w:t>
      </w:r>
      <w:r w:rsidR="00844F24" w:rsidRPr="00E0512D">
        <w:rPr>
          <w:rFonts w:ascii="Arial" w:hAnsi="Arial" w:cs="Arial"/>
          <w:sz w:val="24"/>
          <w:szCs w:val="24"/>
        </w:rPr>
        <w:t>olicy</w:t>
      </w:r>
      <w:r w:rsidR="00BD0B7B">
        <w:rPr>
          <w:rFonts w:ascii="Arial" w:hAnsi="Arial" w:cs="Arial"/>
          <w:sz w:val="24"/>
          <w:szCs w:val="24"/>
        </w:rPr>
        <w:t>.</w:t>
      </w:r>
    </w:p>
    <w:p w14:paraId="64858419" w14:textId="638F68BB" w:rsidR="00747C75" w:rsidRPr="00E0512D" w:rsidRDefault="00747C75" w:rsidP="00FA15E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0512D">
        <w:rPr>
          <w:rFonts w:ascii="Arial" w:hAnsi="Arial" w:cs="Arial"/>
          <w:sz w:val="24"/>
          <w:szCs w:val="24"/>
        </w:rPr>
        <w:t>All D</w:t>
      </w:r>
      <w:r w:rsidR="00E86AA1">
        <w:rPr>
          <w:rFonts w:ascii="Arial" w:hAnsi="Arial" w:cs="Arial"/>
          <w:sz w:val="24"/>
          <w:szCs w:val="24"/>
        </w:rPr>
        <w:t>epartment</w:t>
      </w:r>
      <w:r w:rsidRPr="00E0512D">
        <w:rPr>
          <w:rFonts w:ascii="Arial" w:hAnsi="Arial" w:cs="Arial"/>
          <w:sz w:val="24"/>
          <w:szCs w:val="24"/>
        </w:rPr>
        <w:t xml:space="preserve"> </w:t>
      </w:r>
      <w:r w:rsidR="00E86AA1">
        <w:rPr>
          <w:rFonts w:ascii="Arial" w:hAnsi="Arial" w:cs="Arial"/>
          <w:sz w:val="24"/>
          <w:szCs w:val="24"/>
        </w:rPr>
        <w:t xml:space="preserve">CPP </w:t>
      </w:r>
      <w:r w:rsidR="00B37DEC">
        <w:rPr>
          <w:rFonts w:ascii="Arial" w:hAnsi="Arial" w:cs="Arial"/>
          <w:sz w:val="24"/>
          <w:szCs w:val="24"/>
        </w:rPr>
        <w:t>loan</w:t>
      </w:r>
      <w:r w:rsidR="001C27B3">
        <w:rPr>
          <w:rFonts w:ascii="Arial" w:hAnsi="Arial" w:cs="Arial"/>
          <w:sz w:val="24"/>
          <w:szCs w:val="24"/>
        </w:rPr>
        <w:t xml:space="preserve"> </w:t>
      </w:r>
      <w:r w:rsidR="00701B26">
        <w:rPr>
          <w:rFonts w:ascii="Arial" w:hAnsi="Arial" w:cs="Arial"/>
          <w:sz w:val="24"/>
          <w:szCs w:val="24"/>
        </w:rPr>
        <w:t>d</w:t>
      </w:r>
      <w:r w:rsidRPr="00E0512D">
        <w:rPr>
          <w:rFonts w:ascii="Arial" w:hAnsi="Arial" w:cs="Arial"/>
          <w:sz w:val="24"/>
          <w:szCs w:val="24"/>
        </w:rPr>
        <w:t xml:space="preserve">ocuments must have coterminous terms for </w:t>
      </w:r>
      <w:r w:rsidR="005F7A49">
        <w:rPr>
          <w:rFonts w:ascii="Arial" w:hAnsi="Arial" w:cs="Arial"/>
          <w:sz w:val="24"/>
          <w:szCs w:val="24"/>
        </w:rPr>
        <w:t>up to</w:t>
      </w:r>
      <w:r w:rsidRPr="00231DCD">
        <w:rPr>
          <w:rFonts w:ascii="Arial" w:hAnsi="Arial" w:cs="Arial"/>
          <w:sz w:val="24"/>
          <w:szCs w:val="24"/>
        </w:rPr>
        <w:t xml:space="preserve"> </w:t>
      </w:r>
      <w:r w:rsidR="007D5806">
        <w:rPr>
          <w:rFonts w:ascii="Arial" w:hAnsi="Arial" w:cs="Arial"/>
          <w:sz w:val="24"/>
          <w:szCs w:val="24"/>
        </w:rPr>
        <w:t>55</w:t>
      </w:r>
      <w:r w:rsidRPr="00231DCD">
        <w:rPr>
          <w:rFonts w:ascii="Arial" w:hAnsi="Arial" w:cs="Arial"/>
          <w:sz w:val="24"/>
          <w:szCs w:val="24"/>
        </w:rPr>
        <w:t xml:space="preserve"> years</w:t>
      </w:r>
      <w:r w:rsidR="005F7A49">
        <w:rPr>
          <w:rFonts w:ascii="Arial" w:hAnsi="Arial" w:cs="Arial"/>
          <w:sz w:val="24"/>
          <w:szCs w:val="24"/>
        </w:rPr>
        <w:t>.  On a case-by-case basis,</w:t>
      </w:r>
      <w:r w:rsidR="002D6CB0" w:rsidRPr="00E0512D">
        <w:rPr>
          <w:rFonts w:ascii="Arial" w:hAnsi="Arial" w:cs="Arial"/>
          <w:sz w:val="24"/>
          <w:szCs w:val="24"/>
        </w:rPr>
        <w:t xml:space="preserve"> </w:t>
      </w:r>
      <w:r w:rsidR="00E0512D">
        <w:rPr>
          <w:rFonts w:ascii="Arial" w:hAnsi="Arial" w:cs="Arial"/>
          <w:sz w:val="24"/>
          <w:szCs w:val="24"/>
        </w:rPr>
        <w:t xml:space="preserve">the </w:t>
      </w:r>
      <w:r w:rsidR="002D6CB0" w:rsidRPr="00E0512D">
        <w:rPr>
          <w:rFonts w:ascii="Arial" w:hAnsi="Arial" w:cs="Arial"/>
          <w:sz w:val="24"/>
          <w:szCs w:val="24"/>
        </w:rPr>
        <w:t>D</w:t>
      </w:r>
      <w:r w:rsidR="00E0512D">
        <w:rPr>
          <w:rFonts w:ascii="Arial" w:hAnsi="Arial" w:cs="Arial"/>
          <w:sz w:val="24"/>
          <w:szCs w:val="24"/>
        </w:rPr>
        <w:t>epartment</w:t>
      </w:r>
      <w:r w:rsidR="002D6CB0" w:rsidRPr="00E0512D">
        <w:rPr>
          <w:rFonts w:ascii="Arial" w:hAnsi="Arial" w:cs="Arial"/>
          <w:sz w:val="24"/>
          <w:szCs w:val="24"/>
        </w:rPr>
        <w:t xml:space="preserve"> may consider a different term</w:t>
      </w:r>
      <w:r w:rsidR="00DF3FCF">
        <w:rPr>
          <w:rFonts w:ascii="Arial" w:hAnsi="Arial" w:cs="Arial"/>
          <w:sz w:val="24"/>
          <w:szCs w:val="24"/>
        </w:rPr>
        <w:t>.</w:t>
      </w:r>
      <w:r w:rsidR="002D6CB0" w:rsidRPr="00E0512D">
        <w:rPr>
          <w:rFonts w:ascii="Arial" w:hAnsi="Arial" w:cs="Arial"/>
          <w:sz w:val="24"/>
          <w:szCs w:val="24"/>
        </w:rPr>
        <w:t xml:space="preserve"> </w:t>
      </w:r>
    </w:p>
    <w:p w14:paraId="71298D38" w14:textId="3CF28674" w:rsidR="00747C75" w:rsidRPr="00E0512D" w:rsidRDefault="005F7A49" w:rsidP="00FA15E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E0512D">
        <w:rPr>
          <w:rFonts w:ascii="Arial" w:hAnsi="Arial" w:cs="Arial"/>
          <w:sz w:val="24"/>
          <w:szCs w:val="24"/>
        </w:rPr>
        <w:t xml:space="preserve">he </w:t>
      </w:r>
      <w:r w:rsidR="00844F24" w:rsidRPr="00E0512D">
        <w:rPr>
          <w:rFonts w:ascii="Arial" w:hAnsi="Arial" w:cs="Arial"/>
          <w:sz w:val="24"/>
          <w:szCs w:val="24"/>
        </w:rPr>
        <w:t>D</w:t>
      </w:r>
      <w:r w:rsidR="00E0512D">
        <w:rPr>
          <w:rFonts w:ascii="Arial" w:hAnsi="Arial" w:cs="Arial"/>
          <w:sz w:val="24"/>
          <w:szCs w:val="24"/>
        </w:rPr>
        <w:t>epartment</w:t>
      </w:r>
      <w:r w:rsidR="00BD0B7B">
        <w:rPr>
          <w:rFonts w:ascii="Arial" w:hAnsi="Arial" w:cs="Arial"/>
          <w:sz w:val="24"/>
          <w:szCs w:val="24"/>
        </w:rPr>
        <w:t xml:space="preserve">’s </w:t>
      </w:r>
      <w:r w:rsidR="00701B26">
        <w:rPr>
          <w:rFonts w:ascii="Arial" w:hAnsi="Arial" w:cs="Arial"/>
          <w:sz w:val="24"/>
          <w:szCs w:val="24"/>
        </w:rPr>
        <w:t>l</w:t>
      </w:r>
      <w:r w:rsidR="001C27B3">
        <w:rPr>
          <w:rFonts w:ascii="Arial" w:hAnsi="Arial" w:cs="Arial"/>
          <w:sz w:val="24"/>
          <w:szCs w:val="24"/>
        </w:rPr>
        <w:t xml:space="preserve">oan </w:t>
      </w:r>
      <w:r w:rsidR="00701B26">
        <w:rPr>
          <w:rFonts w:ascii="Arial" w:hAnsi="Arial" w:cs="Arial"/>
          <w:sz w:val="24"/>
          <w:szCs w:val="24"/>
        </w:rPr>
        <w:t>d</w:t>
      </w:r>
      <w:r w:rsidR="00844F24" w:rsidRPr="00E0512D">
        <w:rPr>
          <w:rFonts w:ascii="Arial" w:hAnsi="Arial" w:cs="Arial"/>
          <w:sz w:val="24"/>
          <w:szCs w:val="24"/>
        </w:rPr>
        <w:t>ocuments must be consistent with the</w:t>
      </w:r>
      <w:r w:rsidR="00E0512D">
        <w:rPr>
          <w:rFonts w:ascii="Arial" w:hAnsi="Arial" w:cs="Arial"/>
          <w:sz w:val="24"/>
          <w:szCs w:val="24"/>
        </w:rPr>
        <w:t>se</w:t>
      </w:r>
      <w:r w:rsidR="00844F24" w:rsidRPr="00E0512D">
        <w:rPr>
          <w:rFonts w:ascii="Arial" w:hAnsi="Arial" w:cs="Arial"/>
          <w:sz w:val="24"/>
          <w:szCs w:val="24"/>
        </w:rPr>
        <w:t xml:space="preserve"> approved </w:t>
      </w:r>
      <w:r w:rsidR="00E0512D">
        <w:rPr>
          <w:rFonts w:ascii="Arial" w:hAnsi="Arial" w:cs="Arial"/>
          <w:sz w:val="24"/>
          <w:szCs w:val="24"/>
        </w:rPr>
        <w:t>Housing</w:t>
      </w:r>
      <w:r w:rsidR="00166B23">
        <w:rPr>
          <w:rFonts w:ascii="Arial" w:hAnsi="Arial" w:cs="Arial"/>
          <w:sz w:val="24"/>
          <w:szCs w:val="24"/>
        </w:rPr>
        <w:t xml:space="preserve"> </w:t>
      </w:r>
      <w:r w:rsidR="00A85ABB" w:rsidRPr="00E0512D">
        <w:rPr>
          <w:rFonts w:ascii="Arial" w:hAnsi="Arial" w:cs="Arial"/>
          <w:sz w:val="24"/>
          <w:szCs w:val="24"/>
        </w:rPr>
        <w:t xml:space="preserve">Guidelines and </w:t>
      </w:r>
      <w:r>
        <w:rPr>
          <w:rFonts w:ascii="Arial" w:hAnsi="Arial" w:cs="Arial"/>
          <w:sz w:val="24"/>
          <w:szCs w:val="24"/>
        </w:rPr>
        <w:t xml:space="preserve">applicable </w:t>
      </w:r>
      <w:r w:rsidR="00844F24" w:rsidRPr="00E0512D">
        <w:rPr>
          <w:rFonts w:ascii="Arial" w:hAnsi="Arial" w:cs="Arial"/>
          <w:sz w:val="24"/>
          <w:szCs w:val="24"/>
        </w:rPr>
        <w:t>template</w:t>
      </w:r>
      <w:r w:rsidR="00A85ABB" w:rsidRPr="00E0512D">
        <w:rPr>
          <w:rFonts w:ascii="Arial" w:hAnsi="Arial" w:cs="Arial"/>
          <w:sz w:val="24"/>
          <w:szCs w:val="24"/>
        </w:rPr>
        <w:t>s</w:t>
      </w:r>
      <w:r w:rsidR="00844F24" w:rsidRPr="00E0512D">
        <w:rPr>
          <w:rFonts w:ascii="Arial" w:hAnsi="Arial" w:cs="Arial"/>
          <w:sz w:val="24"/>
          <w:szCs w:val="24"/>
        </w:rPr>
        <w:t xml:space="preserve"> including</w:t>
      </w:r>
      <w:r w:rsidR="00D06440" w:rsidRPr="00E0512D">
        <w:rPr>
          <w:rFonts w:ascii="Arial" w:hAnsi="Arial" w:cs="Arial"/>
          <w:sz w:val="24"/>
          <w:szCs w:val="24"/>
        </w:rPr>
        <w:t>,</w:t>
      </w:r>
      <w:r w:rsidR="00844F24" w:rsidRPr="00E0512D">
        <w:rPr>
          <w:rFonts w:ascii="Arial" w:hAnsi="Arial" w:cs="Arial"/>
          <w:sz w:val="24"/>
          <w:szCs w:val="24"/>
        </w:rPr>
        <w:t xml:space="preserve"> but not limited to</w:t>
      </w:r>
      <w:r w:rsidR="00BD0B7B">
        <w:rPr>
          <w:rFonts w:ascii="Arial" w:hAnsi="Arial" w:cs="Arial"/>
          <w:sz w:val="24"/>
          <w:szCs w:val="24"/>
        </w:rPr>
        <w:t xml:space="preserve"> the</w:t>
      </w:r>
      <w:r w:rsidR="00844F24" w:rsidRPr="00E0512D">
        <w:rPr>
          <w:rFonts w:ascii="Arial" w:hAnsi="Arial" w:cs="Arial"/>
          <w:sz w:val="24"/>
          <w:szCs w:val="24"/>
        </w:rPr>
        <w:t xml:space="preserve">: </w:t>
      </w:r>
      <w:r w:rsidR="00BD0B7B">
        <w:rPr>
          <w:rFonts w:ascii="Arial" w:hAnsi="Arial" w:cs="Arial"/>
          <w:sz w:val="24"/>
          <w:szCs w:val="24"/>
        </w:rPr>
        <w:t>p</w:t>
      </w:r>
      <w:r w:rsidR="00844F24" w:rsidRPr="00E0512D">
        <w:rPr>
          <w:rFonts w:ascii="Arial" w:hAnsi="Arial" w:cs="Arial"/>
          <w:sz w:val="24"/>
          <w:szCs w:val="24"/>
        </w:rPr>
        <w:t xml:space="preserve">romissory </w:t>
      </w:r>
      <w:r w:rsidR="00BD0B7B">
        <w:rPr>
          <w:rFonts w:ascii="Arial" w:hAnsi="Arial" w:cs="Arial"/>
          <w:sz w:val="24"/>
          <w:szCs w:val="24"/>
        </w:rPr>
        <w:t>n</w:t>
      </w:r>
      <w:r w:rsidR="00844F24" w:rsidRPr="00E0512D">
        <w:rPr>
          <w:rFonts w:ascii="Arial" w:hAnsi="Arial" w:cs="Arial"/>
          <w:sz w:val="24"/>
          <w:szCs w:val="24"/>
        </w:rPr>
        <w:t xml:space="preserve">ote, </w:t>
      </w:r>
      <w:r w:rsidR="00BD0B7B">
        <w:rPr>
          <w:rFonts w:ascii="Arial" w:hAnsi="Arial" w:cs="Arial"/>
          <w:sz w:val="24"/>
          <w:szCs w:val="24"/>
        </w:rPr>
        <w:t>d</w:t>
      </w:r>
      <w:r w:rsidR="00844F24" w:rsidRPr="00E0512D">
        <w:rPr>
          <w:rFonts w:ascii="Arial" w:hAnsi="Arial" w:cs="Arial"/>
          <w:sz w:val="24"/>
          <w:szCs w:val="24"/>
        </w:rPr>
        <w:t xml:space="preserve">eed of </w:t>
      </w:r>
      <w:r w:rsidR="00BD0B7B">
        <w:rPr>
          <w:rFonts w:ascii="Arial" w:hAnsi="Arial" w:cs="Arial"/>
          <w:sz w:val="24"/>
          <w:szCs w:val="24"/>
        </w:rPr>
        <w:t>t</w:t>
      </w:r>
      <w:r w:rsidR="00844F24" w:rsidRPr="00E0512D">
        <w:rPr>
          <w:rFonts w:ascii="Arial" w:hAnsi="Arial" w:cs="Arial"/>
          <w:sz w:val="24"/>
          <w:szCs w:val="24"/>
        </w:rPr>
        <w:t xml:space="preserve">rust, regulatory agreement, </w:t>
      </w:r>
      <w:r w:rsidR="00D06440" w:rsidRPr="00E0512D">
        <w:rPr>
          <w:rFonts w:ascii="Arial" w:hAnsi="Arial" w:cs="Arial"/>
          <w:sz w:val="24"/>
          <w:szCs w:val="24"/>
        </w:rPr>
        <w:t xml:space="preserve">escrow instructions and, as appropriate, a </w:t>
      </w:r>
      <w:r w:rsidR="00BD0B7B">
        <w:rPr>
          <w:rFonts w:ascii="Arial" w:hAnsi="Arial" w:cs="Arial"/>
          <w:sz w:val="24"/>
          <w:szCs w:val="24"/>
        </w:rPr>
        <w:t>s</w:t>
      </w:r>
      <w:r w:rsidR="00844F24" w:rsidRPr="00E0512D">
        <w:rPr>
          <w:rFonts w:ascii="Arial" w:hAnsi="Arial" w:cs="Arial"/>
          <w:sz w:val="24"/>
          <w:szCs w:val="24"/>
        </w:rPr>
        <w:t xml:space="preserve">ubordination agreement, </w:t>
      </w:r>
      <w:r w:rsidR="00D06440" w:rsidRPr="00E0512D">
        <w:rPr>
          <w:rFonts w:ascii="Arial" w:hAnsi="Arial" w:cs="Arial"/>
          <w:sz w:val="24"/>
          <w:szCs w:val="24"/>
        </w:rPr>
        <w:t xml:space="preserve">and </w:t>
      </w:r>
      <w:r w:rsidR="00BD0B7B">
        <w:rPr>
          <w:rFonts w:ascii="Arial" w:hAnsi="Arial" w:cs="Arial"/>
          <w:sz w:val="24"/>
          <w:szCs w:val="24"/>
        </w:rPr>
        <w:t>a</w:t>
      </w:r>
      <w:r w:rsidR="00844F24" w:rsidRPr="00E0512D">
        <w:rPr>
          <w:rFonts w:ascii="Arial" w:hAnsi="Arial" w:cs="Arial"/>
          <w:sz w:val="24"/>
          <w:szCs w:val="24"/>
        </w:rPr>
        <w:t xml:space="preserve">ssignment and </w:t>
      </w:r>
      <w:r w:rsidR="00BD0B7B">
        <w:rPr>
          <w:rFonts w:ascii="Arial" w:hAnsi="Arial" w:cs="Arial"/>
          <w:sz w:val="24"/>
          <w:szCs w:val="24"/>
        </w:rPr>
        <w:t>a</w:t>
      </w:r>
      <w:r w:rsidR="00844F24" w:rsidRPr="00E0512D">
        <w:rPr>
          <w:rFonts w:ascii="Arial" w:hAnsi="Arial" w:cs="Arial"/>
          <w:sz w:val="24"/>
          <w:szCs w:val="24"/>
        </w:rPr>
        <w:t>ssumption agreement</w:t>
      </w:r>
      <w:r w:rsidR="00DF3FCF">
        <w:rPr>
          <w:rFonts w:ascii="Arial" w:hAnsi="Arial" w:cs="Arial"/>
          <w:sz w:val="24"/>
          <w:szCs w:val="24"/>
        </w:rPr>
        <w:t>.</w:t>
      </w:r>
    </w:p>
    <w:p w14:paraId="621B8AE3" w14:textId="0FB1ADD8" w:rsidR="004B7F4F" w:rsidRPr="00E0512D" w:rsidRDefault="004B7F4F" w:rsidP="00FA15E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0512D">
        <w:rPr>
          <w:rFonts w:ascii="Arial" w:hAnsi="Arial" w:cs="Arial"/>
          <w:sz w:val="24"/>
          <w:szCs w:val="24"/>
        </w:rPr>
        <w:t xml:space="preserve">All lender </w:t>
      </w:r>
      <w:r w:rsidR="001C27B3">
        <w:rPr>
          <w:rFonts w:ascii="Arial" w:hAnsi="Arial" w:cs="Arial"/>
          <w:sz w:val="24"/>
          <w:szCs w:val="24"/>
        </w:rPr>
        <w:t>loan documents</w:t>
      </w:r>
      <w:r w:rsidR="005F7A49">
        <w:rPr>
          <w:rFonts w:ascii="Arial" w:hAnsi="Arial" w:cs="Arial"/>
          <w:sz w:val="24"/>
          <w:szCs w:val="24"/>
        </w:rPr>
        <w:t>,</w:t>
      </w:r>
      <w:r w:rsidR="001C27B3">
        <w:rPr>
          <w:rFonts w:ascii="Arial" w:hAnsi="Arial" w:cs="Arial"/>
          <w:sz w:val="24"/>
          <w:szCs w:val="24"/>
        </w:rPr>
        <w:t xml:space="preserve"> including </w:t>
      </w:r>
      <w:r w:rsidRPr="00E0512D">
        <w:rPr>
          <w:rFonts w:ascii="Arial" w:hAnsi="Arial" w:cs="Arial"/>
          <w:sz w:val="24"/>
          <w:szCs w:val="24"/>
        </w:rPr>
        <w:t>escrow instructions</w:t>
      </w:r>
      <w:r w:rsidR="005F7A49">
        <w:rPr>
          <w:rFonts w:ascii="Arial" w:hAnsi="Arial" w:cs="Arial"/>
          <w:sz w:val="24"/>
          <w:szCs w:val="24"/>
        </w:rPr>
        <w:t>,</w:t>
      </w:r>
      <w:r w:rsidRPr="00E0512D">
        <w:rPr>
          <w:rFonts w:ascii="Arial" w:hAnsi="Arial" w:cs="Arial"/>
          <w:sz w:val="24"/>
          <w:szCs w:val="24"/>
        </w:rPr>
        <w:t xml:space="preserve"> must be submitted to </w:t>
      </w:r>
      <w:r w:rsidR="00E0512D">
        <w:rPr>
          <w:rFonts w:ascii="Arial" w:hAnsi="Arial" w:cs="Arial"/>
          <w:sz w:val="24"/>
          <w:szCs w:val="24"/>
        </w:rPr>
        <w:t xml:space="preserve">the </w:t>
      </w:r>
      <w:r w:rsidRPr="00E0512D">
        <w:rPr>
          <w:rFonts w:ascii="Arial" w:hAnsi="Arial" w:cs="Arial"/>
          <w:sz w:val="24"/>
          <w:szCs w:val="24"/>
        </w:rPr>
        <w:t>D</w:t>
      </w:r>
      <w:r w:rsidR="00E0512D">
        <w:rPr>
          <w:rFonts w:ascii="Arial" w:hAnsi="Arial" w:cs="Arial"/>
          <w:sz w:val="24"/>
          <w:szCs w:val="24"/>
        </w:rPr>
        <w:t>epartment</w:t>
      </w:r>
      <w:r w:rsidR="001C27B3">
        <w:rPr>
          <w:rFonts w:ascii="Arial" w:hAnsi="Arial" w:cs="Arial"/>
          <w:sz w:val="24"/>
          <w:szCs w:val="24"/>
        </w:rPr>
        <w:t>, for review and comment,</w:t>
      </w:r>
      <w:r w:rsidRPr="00E0512D">
        <w:rPr>
          <w:rFonts w:ascii="Arial" w:hAnsi="Arial" w:cs="Arial"/>
          <w:sz w:val="24"/>
          <w:szCs w:val="24"/>
        </w:rPr>
        <w:t xml:space="preserve"> </w:t>
      </w:r>
      <w:r w:rsidR="001C27B3">
        <w:rPr>
          <w:rFonts w:ascii="Arial" w:hAnsi="Arial" w:cs="Arial"/>
          <w:sz w:val="24"/>
          <w:szCs w:val="24"/>
        </w:rPr>
        <w:t xml:space="preserve">at least </w:t>
      </w:r>
      <w:r w:rsidR="007D5806">
        <w:rPr>
          <w:rFonts w:ascii="Arial" w:hAnsi="Arial" w:cs="Arial"/>
          <w:sz w:val="24"/>
          <w:szCs w:val="24"/>
        </w:rPr>
        <w:t>15</w:t>
      </w:r>
      <w:r w:rsidR="001C27B3">
        <w:rPr>
          <w:rFonts w:ascii="Arial" w:hAnsi="Arial" w:cs="Arial"/>
          <w:sz w:val="24"/>
          <w:szCs w:val="24"/>
        </w:rPr>
        <w:t xml:space="preserve"> days </w:t>
      </w:r>
      <w:r w:rsidRPr="00E0512D">
        <w:rPr>
          <w:rFonts w:ascii="Arial" w:hAnsi="Arial" w:cs="Arial"/>
          <w:sz w:val="24"/>
          <w:szCs w:val="24"/>
        </w:rPr>
        <w:t>prior to the close of escrow</w:t>
      </w:r>
      <w:r w:rsidR="00DF3FCF">
        <w:rPr>
          <w:rFonts w:ascii="Arial" w:hAnsi="Arial" w:cs="Arial"/>
          <w:sz w:val="24"/>
          <w:szCs w:val="24"/>
        </w:rPr>
        <w:t>.</w:t>
      </w:r>
    </w:p>
    <w:p w14:paraId="55AC15E2" w14:textId="65A79BD3" w:rsidR="002D6CB0" w:rsidRPr="00E0512D" w:rsidRDefault="001A153A" w:rsidP="00FA15E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126C318C">
        <w:rPr>
          <w:rFonts w:ascii="Arial" w:hAnsi="Arial" w:cs="Arial"/>
          <w:sz w:val="24"/>
          <w:szCs w:val="24"/>
        </w:rPr>
        <w:t xml:space="preserve">The </w:t>
      </w:r>
      <w:r w:rsidR="00105D13" w:rsidRPr="126C318C">
        <w:rPr>
          <w:rFonts w:ascii="Arial" w:hAnsi="Arial" w:cs="Arial"/>
          <w:sz w:val="24"/>
          <w:szCs w:val="24"/>
        </w:rPr>
        <w:t>regional center</w:t>
      </w:r>
      <w:r w:rsidR="002D6CB0" w:rsidRPr="126C318C">
        <w:rPr>
          <w:rFonts w:ascii="Arial" w:hAnsi="Arial" w:cs="Arial"/>
          <w:sz w:val="24"/>
          <w:szCs w:val="24"/>
        </w:rPr>
        <w:t>, upon written approval</w:t>
      </w:r>
      <w:r w:rsidR="00E0512D" w:rsidRPr="126C318C">
        <w:rPr>
          <w:rFonts w:ascii="Arial" w:hAnsi="Arial" w:cs="Arial"/>
          <w:sz w:val="24"/>
          <w:szCs w:val="24"/>
        </w:rPr>
        <w:t xml:space="preserve"> by the Department</w:t>
      </w:r>
      <w:r w:rsidR="002D6CB0" w:rsidRPr="126C318C">
        <w:rPr>
          <w:rFonts w:ascii="Arial" w:hAnsi="Arial" w:cs="Arial"/>
          <w:sz w:val="24"/>
          <w:szCs w:val="24"/>
        </w:rPr>
        <w:t>,</w:t>
      </w:r>
      <w:r w:rsidR="004B7F4F" w:rsidRPr="126C318C">
        <w:rPr>
          <w:rFonts w:ascii="Arial" w:hAnsi="Arial" w:cs="Arial"/>
          <w:sz w:val="24"/>
          <w:szCs w:val="24"/>
        </w:rPr>
        <w:t xml:space="preserve"> </w:t>
      </w:r>
      <w:r w:rsidRPr="126C318C">
        <w:rPr>
          <w:rFonts w:ascii="Arial" w:hAnsi="Arial" w:cs="Arial"/>
          <w:sz w:val="24"/>
          <w:szCs w:val="24"/>
        </w:rPr>
        <w:t>must deposit allocated CPP</w:t>
      </w:r>
      <w:r w:rsidR="006466CC" w:rsidRPr="126C318C">
        <w:rPr>
          <w:rFonts w:ascii="Arial" w:hAnsi="Arial" w:cs="Arial"/>
          <w:sz w:val="24"/>
          <w:szCs w:val="24"/>
        </w:rPr>
        <w:t>/CRDP</w:t>
      </w:r>
      <w:r w:rsidRPr="126C318C">
        <w:rPr>
          <w:rFonts w:ascii="Arial" w:hAnsi="Arial" w:cs="Arial"/>
          <w:sz w:val="24"/>
          <w:szCs w:val="24"/>
        </w:rPr>
        <w:t xml:space="preserve"> funds into a</w:t>
      </w:r>
      <w:r w:rsidR="00D06440" w:rsidRPr="126C318C">
        <w:rPr>
          <w:rFonts w:ascii="Arial" w:hAnsi="Arial" w:cs="Arial"/>
          <w:sz w:val="24"/>
          <w:szCs w:val="24"/>
        </w:rPr>
        <w:t>n</w:t>
      </w:r>
      <w:r w:rsidRPr="126C318C">
        <w:rPr>
          <w:rFonts w:ascii="Arial" w:hAnsi="Arial" w:cs="Arial"/>
          <w:sz w:val="24"/>
          <w:szCs w:val="24"/>
        </w:rPr>
        <w:t xml:space="preserve"> </w:t>
      </w:r>
      <w:r w:rsidR="00D06440" w:rsidRPr="126C318C">
        <w:rPr>
          <w:rFonts w:ascii="Arial" w:hAnsi="Arial" w:cs="Arial"/>
          <w:sz w:val="24"/>
          <w:szCs w:val="24"/>
        </w:rPr>
        <w:t>escrow</w:t>
      </w:r>
      <w:r w:rsidRPr="126C318C">
        <w:rPr>
          <w:rFonts w:ascii="Arial" w:hAnsi="Arial" w:cs="Arial"/>
          <w:sz w:val="24"/>
          <w:szCs w:val="24"/>
        </w:rPr>
        <w:t xml:space="preserve"> account</w:t>
      </w:r>
      <w:r w:rsidR="002D6CB0" w:rsidRPr="126C318C">
        <w:rPr>
          <w:rFonts w:ascii="Arial" w:hAnsi="Arial" w:cs="Arial"/>
          <w:sz w:val="24"/>
          <w:szCs w:val="24"/>
        </w:rPr>
        <w:t xml:space="preserve">.  </w:t>
      </w:r>
      <w:r w:rsidR="00E0512D" w:rsidRPr="126C318C">
        <w:rPr>
          <w:rFonts w:ascii="Arial" w:hAnsi="Arial" w:cs="Arial"/>
          <w:sz w:val="24"/>
          <w:szCs w:val="24"/>
        </w:rPr>
        <w:t xml:space="preserve">The </w:t>
      </w:r>
      <w:r w:rsidR="002D6CB0" w:rsidRPr="126C318C">
        <w:rPr>
          <w:rFonts w:ascii="Arial" w:hAnsi="Arial" w:cs="Arial"/>
          <w:sz w:val="24"/>
          <w:szCs w:val="24"/>
        </w:rPr>
        <w:t>D</w:t>
      </w:r>
      <w:r w:rsidR="00E0512D" w:rsidRPr="126C318C">
        <w:rPr>
          <w:rFonts w:ascii="Arial" w:hAnsi="Arial" w:cs="Arial"/>
          <w:sz w:val="24"/>
          <w:szCs w:val="24"/>
        </w:rPr>
        <w:t>epartment</w:t>
      </w:r>
      <w:r w:rsidR="002D6CB0" w:rsidRPr="126C318C">
        <w:rPr>
          <w:rFonts w:ascii="Arial" w:hAnsi="Arial" w:cs="Arial"/>
          <w:sz w:val="24"/>
          <w:szCs w:val="24"/>
        </w:rPr>
        <w:t xml:space="preserve"> </w:t>
      </w:r>
      <w:r w:rsidR="00A85ABB" w:rsidRPr="126C318C">
        <w:rPr>
          <w:rFonts w:ascii="Arial" w:hAnsi="Arial" w:cs="Arial"/>
          <w:sz w:val="24"/>
          <w:szCs w:val="24"/>
        </w:rPr>
        <w:t>will</w:t>
      </w:r>
      <w:r w:rsidR="002D6CB0" w:rsidRPr="126C318C">
        <w:rPr>
          <w:rFonts w:ascii="Arial" w:hAnsi="Arial" w:cs="Arial"/>
          <w:sz w:val="24"/>
          <w:szCs w:val="24"/>
        </w:rPr>
        <w:t xml:space="preserve"> provide approval </w:t>
      </w:r>
      <w:r w:rsidR="3DF17D7B" w:rsidRPr="126C318C">
        <w:rPr>
          <w:rFonts w:ascii="Arial" w:hAnsi="Arial" w:cs="Arial"/>
          <w:sz w:val="24"/>
          <w:szCs w:val="24"/>
        </w:rPr>
        <w:t xml:space="preserve">and authorize </w:t>
      </w:r>
      <w:r w:rsidR="004B7F4F" w:rsidRPr="126C318C">
        <w:rPr>
          <w:rFonts w:ascii="Arial" w:hAnsi="Arial" w:cs="Arial"/>
          <w:sz w:val="24"/>
          <w:szCs w:val="24"/>
        </w:rPr>
        <w:t xml:space="preserve">release of funds </w:t>
      </w:r>
      <w:r w:rsidR="00396B08" w:rsidRPr="126C318C">
        <w:rPr>
          <w:rFonts w:ascii="Arial" w:hAnsi="Arial" w:cs="Arial"/>
          <w:sz w:val="24"/>
          <w:szCs w:val="24"/>
        </w:rPr>
        <w:t xml:space="preserve">following review of </w:t>
      </w:r>
      <w:r w:rsidR="002D6CB0" w:rsidRPr="126C318C">
        <w:rPr>
          <w:rFonts w:ascii="Arial" w:hAnsi="Arial" w:cs="Arial"/>
          <w:sz w:val="24"/>
          <w:szCs w:val="24"/>
        </w:rPr>
        <w:t xml:space="preserve">the </w:t>
      </w:r>
      <w:r w:rsidR="0063052D" w:rsidRPr="126C318C">
        <w:rPr>
          <w:rFonts w:ascii="Arial" w:hAnsi="Arial" w:cs="Arial"/>
          <w:sz w:val="24"/>
          <w:szCs w:val="24"/>
        </w:rPr>
        <w:t xml:space="preserve">multifamily </w:t>
      </w:r>
      <w:r w:rsidR="00396B08" w:rsidRPr="126C318C">
        <w:rPr>
          <w:rFonts w:ascii="Arial" w:hAnsi="Arial" w:cs="Arial"/>
          <w:sz w:val="24"/>
          <w:szCs w:val="24"/>
        </w:rPr>
        <w:t>funding a</w:t>
      </w:r>
      <w:r w:rsidR="002D6CB0" w:rsidRPr="126C318C">
        <w:rPr>
          <w:rFonts w:ascii="Arial" w:hAnsi="Arial" w:cs="Arial"/>
          <w:sz w:val="24"/>
          <w:szCs w:val="24"/>
        </w:rPr>
        <w:t>pplication</w:t>
      </w:r>
      <w:r w:rsidR="00396B08" w:rsidRPr="126C318C">
        <w:rPr>
          <w:rFonts w:ascii="Arial" w:hAnsi="Arial" w:cs="Arial"/>
          <w:sz w:val="24"/>
          <w:szCs w:val="24"/>
        </w:rPr>
        <w:t xml:space="preserve"> and due diligence items</w:t>
      </w:r>
      <w:r w:rsidR="00DF3FCF" w:rsidRPr="126C318C">
        <w:rPr>
          <w:rFonts w:ascii="Arial" w:hAnsi="Arial" w:cs="Arial"/>
          <w:sz w:val="24"/>
          <w:szCs w:val="24"/>
        </w:rPr>
        <w:t>.</w:t>
      </w:r>
    </w:p>
    <w:p w14:paraId="1F1A6599" w14:textId="77777777" w:rsidR="00D75E9B" w:rsidRDefault="002D6CB0" w:rsidP="00FA15E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126C318C">
        <w:rPr>
          <w:rFonts w:ascii="Arial" w:hAnsi="Arial" w:cs="Arial"/>
          <w:sz w:val="24"/>
          <w:szCs w:val="24"/>
        </w:rPr>
        <w:t xml:space="preserve">The </w:t>
      </w:r>
      <w:r w:rsidR="00105D13" w:rsidRPr="126C318C">
        <w:rPr>
          <w:rFonts w:ascii="Arial" w:hAnsi="Arial" w:cs="Arial"/>
          <w:sz w:val="24"/>
          <w:szCs w:val="24"/>
        </w:rPr>
        <w:t>regional center</w:t>
      </w:r>
      <w:r w:rsidR="001A153A" w:rsidRPr="126C318C">
        <w:rPr>
          <w:rFonts w:ascii="Arial" w:hAnsi="Arial" w:cs="Arial"/>
          <w:sz w:val="24"/>
          <w:szCs w:val="24"/>
        </w:rPr>
        <w:t xml:space="preserve"> can only </w:t>
      </w:r>
      <w:r w:rsidRPr="126C318C">
        <w:rPr>
          <w:rFonts w:ascii="Arial" w:hAnsi="Arial" w:cs="Arial"/>
          <w:sz w:val="24"/>
          <w:szCs w:val="24"/>
        </w:rPr>
        <w:t xml:space="preserve">release the </w:t>
      </w:r>
      <w:r w:rsidR="00D06440" w:rsidRPr="126C318C">
        <w:rPr>
          <w:rFonts w:ascii="Arial" w:hAnsi="Arial" w:cs="Arial"/>
          <w:sz w:val="24"/>
          <w:szCs w:val="24"/>
        </w:rPr>
        <w:t>deposit</w:t>
      </w:r>
      <w:r w:rsidRPr="126C318C">
        <w:rPr>
          <w:rFonts w:ascii="Arial" w:hAnsi="Arial" w:cs="Arial"/>
          <w:sz w:val="24"/>
          <w:szCs w:val="24"/>
        </w:rPr>
        <w:t>ed</w:t>
      </w:r>
      <w:r w:rsidR="001A153A" w:rsidRPr="126C318C">
        <w:rPr>
          <w:rFonts w:ascii="Arial" w:hAnsi="Arial" w:cs="Arial"/>
          <w:sz w:val="24"/>
          <w:szCs w:val="24"/>
        </w:rPr>
        <w:t xml:space="preserve"> </w:t>
      </w:r>
      <w:r w:rsidR="004B7F4F" w:rsidRPr="126C318C">
        <w:rPr>
          <w:rFonts w:ascii="Arial" w:hAnsi="Arial" w:cs="Arial"/>
          <w:sz w:val="24"/>
          <w:szCs w:val="24"/>
        </w:rPr>
        <w:t xml:space="preserve">funds </w:t>
      </w:r>
      <w:r w:rsidRPr="126C318C">
        <w:rPr>
          <w:rFonts w:ascii="Arial" w:hAnsi="Arial" w:cs="Arial"/>
          <w:sz w:val="24"/>
          <w:szCs w:val="24"/>
        </w:rPr>
        <w:t xml:space="preserve">out of </w:t>
      </w:r>
      <w:r w:rsidR="00D06440" w:rsidRPr="126C318C">
        <w:rPr>
          <w:rFonts w:ascii="Arial" w:hAnsi="Arial" w:cs="Arial"/>
          <w:sz w:val="24"/>
          <w:szCs w:val="24"/>
        </w:rPr>
        <w:t xml:space="preserve">the </w:t>
      </w:r>
      <w:r w:rsidR="001A153A" w:rsidRPr="126C318C">
        <w:rPr>
          <w:rFonts w:ascii="Arial" w:hAnsi="Arial" w:cs="Arial"/>
          <w:sz w:val="24"/>
          <w:szCs w:val="24"/>
        </w:rPr>
        <w:t xml:space="preserve">escrow account after </w:t>
      </w:r>
      <w:r w:rsidR="00E0512D" w:rsidRPr="126C318C">
        <w:rPr>
          <w:rFonts w:ascii="Arial" w:hAnsi="Arial" w:cs="Arial"/>
          <w:sz w:val="24"/>
          <w:szCs w:val="24"/>
        </w:rPr>
        <w:t xml:space="preserve">the </w:t>
      </w:r>
      <w:r w:rsidR="001A153A" w:rsidRPr="126C318C">
        <w:rPr>
          <w:rFonts w:ascii="Arial" w:hAnsi="Arial" w:cs="Arial"/>
          <w:sz w:val="24"/>
          <w:szCs w:val="24"/>
        </w:rPr>
        <w:t>D</w:t>
      </w:r>
      <w:r w:rsidR="00E0512D" w:rsidRPr="126C318C">
        <w:rPr>
          <w:rFonts w:ascii="Arial" w:hAnsi="Arial" w:cs="Arial"/>
          <w:sz w:val="24"/>
          <w:szCs w:val="24"/>
        </w:rPr>
        <w:t>epartment’s</w:t>
      </w:r>
      <w:r w:rsidR="001A153A" w:rsidRPr="126C318C">
        <w:rPr>
          <w:rFonts w:ascii="Arial" w:hAnsi="Arial" w:cs="Arial"/>
          <w:sz w:val="24"/>
          <w:szCs w:val="24"/>
        </w:rPr>
        <w:t xml:space="preserve"> written approval. </w:t>
      </w:r>
      <w:r w:rsidRPr="126C318C">
        <w:rPr>
          <w:rFonts w:ascii="Arial" w:hAnsi="Arial" w:cs="Arial"/>
          <w:sz w:val="24"/>
          <w:szCs w:val="24"/>
        </w:rPr>
        <w:t xml:space="preserve"> </w:t>
      </w:r>
      <w:r w:rsidR="00DB18F6" w:rsidRPr="126C318C">
        <w:rPr>
          <w:rFonts w:ascii="Arial" w:hAnsi="Arial" w:cs="Arial"/>
          <w:sz w:val="24"/>
          <w:szCs w:val="24"/>
        </w:rPr>
        <w:t xml:space="preserve">The Department will provide </w:t>
      </w:r>
    </w:p>
    <w:p w14:paraId="45D05CC3" w14:textId="2DEE1248" w:rsidR="001A153A" w:rsidRDefault="5FF91B67" w:rsidP="126C318C">
      <w:pPr>
        <w:pStyle w:val="ListParagraph"/>
        <w:rPr>
          <w:rFonts w:ascii="Arial" w:hAnsi="Arial" w:cs="Arial"/>
          <w:sz w:val="24"/>
          <w:szCs w:val="24"/>
        </w:rPr>
      </w:pPr>
      <w:r w:rsidRPr="126C318C">
        <w:rPr>
          <w:rFonts w:ascii="Arial" w:hAnsi="Arial" w:cs="Arial"/>
          <w:sz w:val="24"/>
          <w:szCs w:val="24"/>
        </w:rPr>
        <w:t>s</w:t>
      </w:r>
      <w:r w:rsidR="7C17E943" w:rsidRPr="126C318C">
        <w:rPr>
          <w:rFonts w:ascii="Arial" w:hAnsi="Arial" w:cs="Arial"/>
          <w:sz w:val="24"/>
          <w:szCs w:val="24"/>
        </w:rPr>
        <w:t>uch approval in the D</w:t>
      </w:r>
      <w:r w:rsidR="03719D1F" w:rsidRPr="126C318C">
        <w:rPr>
          <w:rFonts w:ascii="Arial" w:hAnsi="Arial" w:cs="Arial"/>
          <w:sz w:val="24"/>
          <w:szCs w:val="24"/>
        </w:rPr>
        <w:t>epartment’s</w:t>
      </w:r>
      <w:r w:rsidR="7C17E943" w:rsidRPr="126C318C">
        <w:rPr>
          <w:rFonts w:ascii="Arial" w:hAnsi="Arial" w:cs="Arial"/>
          <w:sz w:val="24"/>
          <w:szCs w:val="24"/>
        </w:rPr>
        <w:t xml:space="preserve"> escrow instructions</w:t>
      </w:r>
      <w:r w:rsidR="1FEC1107" w:rsidRPr="126C318C">
        <w:rPr>
          <w:rFonts w:ascii="Arial" w:hAnsi="Arial" w:cs="Arial"/>
          <w:sz w:val="24"/>
          <w:szCs w:val="24"/>
        </w:rPr>
        <w:t xml:space="preserve"> that must be used by the </w:t>
      </w:r>
      <w:r w:rsidR="0F5B8759" w:rsidRPr="126C318C">
        <w:rPr>
          <w:rFonts w:ascii="Arial" w:hAnsi="Arial" w:cs="Arial"/>
          <w:sz w:val="24"/>
          <w:szCs w:val="24"/>
        </w:rPr>
        <w:t>regional center</w:t>
      </w:r>
      <w:r w:rsidR="7C17E943" w:rsidRPr="126C318C">
        <w:rPr>
          <w:rFonts w:ascii="Arial" w:hAnsi="Arial" w:cs="Arial"/>
          <w:sz w:val="24"/>
          <w:szCs w:val="24"/>
        </w:rPr>
        <w:t>.</w:t>
      </w:r>
    </w:p>
    <w:p w14:paraId="30CFE121" w14:textId="4CF4D691" w:rsidR="00525372" w:rsidRDefault="00525372" w:rsidP="126C318C">
      <w:pPr>
        <w:pStyle w:val="ListParagraph"/>
        <w:rPr>
          <w:rFonts w:ascii="Arial" w:hAnsi="Arial" w:cs="Arial"/>
          <w:sz w:val="18"/>
          <w:szCs w:val="18"/>
        </w:rPr>
      </w:pPr>
    </w:p>
    <w:p w14:paraId="00EA6786" w14:textId="77777777" w:rsidR="00D03B1D" w:rsidRPr="00E86AA1" w:rsidRDefault="00D03B1D" w:rsidP="00E86AA1">
      <w:pPr>
        <w:pStyle w:val="ListParagraph"/>
        <w:ind w:left="360"/>
        <w:rPr>
          <w:rFonts w:ascii="Arial" w:hAnsi="Arial" w:cs="Arial"/>
          <w:b/>
          <w:i/>
          <w:sz w:val="24"/>
          <w:szCs w:val="24"/>
        </w:rPr>
      </w:pPr>
      <w:r w:rsidRPr="00E86AA1">
        <w:rPr>
          <w:rFonts w:ascii="Arial" w:hAnsi="Arial" w:cs="Arial"/>
          <w:b/>
          <w:i/>
          <w:sz w:val="24"/>
          <w:szCs w:val="24"/>
        </w:rPr>
        <w:t>Loan Closing Documents</w:t>
      </w:r>
    </w:p>
    <w:p w14:paraId="3B923AA6" w14:textId="1AEC87EC" w:rsidR="00577E33" w:rsidRPr="0004297C" w:rsidRDefault="00577E33" w:rsidP="126C318C">
      <w:pPr>
        <w:pStyle w:val="ListParagraph"/>
        <w:rPr>
          <w:rFonts w:ascii="Arial" w:hAnsi="Arial" w:cs="Arial"/>
          <w:sz w:val="18"/>
          <w:szCs w:val="18"/>
          <w:highlight w:val="yellow"/>
        </w:rPr>
      </w:pPr>
    </w:p>
    <w:p w14:paraId="74C41BEE" w14:textId="267765C4" w:rsidR="7DA928A4" w:rsidRDefault="7DA928A4" w:rsidP="126C318C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 w:rsidRPr="09B4A6A5">
        <w:rPr>
          <w:rFonts w:ascii="Arial" w:hAnsi="Arial" w:cs="Arial"/>
          <w:sz w:val="24"/>
          <w:szCs w:val="24"/>
        </w:rPr>
        <w:t>The Department</w:t>
      </w:r>
      <w:r w:rsidR="291B1CEB" w:rsidRPr="09B4A6A5">
        <w:rPr>
          <w:rFonts w:ascii="Arial" w:hAnsi="Arial" w:cs="Arial"/>
          <w:sz w:val="24"/>
          <w:szCs w:val="24"/>
        </w:rPr>
        <w:t>’</w:t>
      </w:r>
      <w:r w:rsidRPr="09B4A6A5">
        <w:rPr>
          <w:rFonts w:ascii="Arial" w:hAnsi="Arial" w:cs="Arial"/>
          <w:sz w:val="24"/>
          <w:szCs w:val="24"/>
        </w:rPr>
        <w:t xml:space="preserve">s </w:t>
      </w:r>
      <w:r w:rsidR="3CCC5C9F" w:rsidRPr="09B4A6A5">
        <w:rPr>
          <w:rFonts w:ascii="Arial" w:hAnsi="Arial" w:cs="Arial"/>
          <w:sz w:val="24"/>
          <w:szCs w:val="24"/>
        </w:rPr>
        <w:t>M</w:t>
      </w:r>
      <w:r w:rsidRPr="09B4A6A5">
        <w:rPr>
          <w:rFonts w:ascii="Arial" w:hAnsi="Arial" w:cs="Arial"/>
          <w:sz w:val="24"/>
          <w:szCs w:val="24"/>
        </w:rPr>
        <w:t xml:space="preserve">ultifamily </w:t>
      </w:r>
      <w:r w:rsidR="70B7D323" w:rsidRPr="09B4A6A5">
        <w:rPr>
          <w:rFonts w:ascii="Arial" w:hAnsi="Arial" w:cs="Arial"/>
          <w:sz w:val="24"/>
          <w:szCs w:val="24"/>
        </w:rPr>
        <w:t xml:space="preserve">Housing Checklist on </w:t>
      </w:r>
      <w:r w:rsidR="02E4F8CD" w:rsidRPr="09B4A6A5">
        <w:rPr>
          <w:rFonts w:ascii="Arial" w:hAnsi="Arial" w:cs="Arial"/>
          <w:sz w:val="24"/>
          <w:szCs w:val="24"/>
        </w:rPr>
        <w:t>d</w:t>
      </w:r>
      <w:r w:rsidRPr="09B4A6A5">
        <w:rPr>
          <w:rFonts w:ascii="Arial" w:hAnsi="Arial" w:cs="Arial"/>
          <w:sz w:val="24"/>
          <w:szCs w:val="24"/>
        </w:rPr>
        <w:t xml:space="preserve">ue </w:t>
      </w:r>
      <w:r w:rsidR="01405DC5" w:rsidRPr="09B4A6A5">
        <w:rPr>
          <w:rFonts w:ascii="Arial" w:hAnsi="Arial" w:cs="Arial"/>
          <w:sz w:val="24"/>
          <w:szCs w:val="24"/>
        </w:rPr>
        <w:t>d</w:t>
      </w:r>
      <w:r w:rsidRPr="09B4A6A5">
        <w:rPr>
          <w:rFonts w:ascii="Arial" w:hAnsi="Arial" w:cs="Arial"/>
          <w:sz w:val="24"/>
          <w:szCs w:val="24"/>
        </w:rPr>
        <w:t xml:space="preserve">iligence </w:t>
      </w:r>
      <w:r w:rsidR="7F58259C" w:rsidRPr="09B4A6A5">
        <w:rPr>
          <w:rFonts w:ascii="Arial" w:hAnsi="Arial" w:cs="Arial"/>
          <w:sz w:val="24"/>
          <w:szCs w:val="24"/>
        </w:rPr>
        <w:t>i</w:t>
      </w:r>
      <w:r w:rsidRPr="09B4A6A5">
        <w:rPr>
          <w:rFonts w:ascii="Arial" w:hAnsi="Arial" w:cs="Arial"/>
          <w:sz w:val="24"/>
          <w:szCs w:val="24"/>
        </w:rPr>
        <w:t>t</w:t>
      </w:r>
      <w:r w:rsidR="7F58259C" w:rsidRPr="09B4A6A5">
        <w:rPr>
          <w:rFonts w:ascii="Arial" w:hAnsi="Arial" w:cs="Arial"/>
          <w:sz w:val="24"/>
          <w:szCs w:val="24"/>
        </w:rPr>
        <w:t>ems</w:t>
      </w:r>
      <w:r w:rsidR="784AFA9D" w:rsidRPr="09B4A6A5">
        <w:rPr>
          <w:rFonts w:ascii="Arial" w:hAnsi="Arial" w:cs="Arial"/>
          <w:sz w:val="24"/>
          <w:szCs w:val="24"/>
        </w:rPr>
        <w:t>.</w:t>
      </w:r>
    </w:p>
    <w:p w14:paraId="72C02428" w14:textId="5EEC7B08" w:rsidR="138670C3" w:rsidRDefault="138670C3" w:rsidP="126C318C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 w:rsidRPr="09B4A6A5">
        <w:rPr>
          <w:rFonts w:ascii="Arial" w:hAnsi="Arial" w:cs="Arial"/>
          <w:sz w:val="24"/>
          <w:szCs w:val="24"/>
        </w:rPr>
        <w:t>The Department</w:t>
      </w:r>
      <w:r w:rsidR="180362AB" w:rsidRPr="09B4A6A5">
        <w:rPr>
          <w:rFonts w:ascii="Arial" w:hAnsi="Arial" w:cs="Arial"/>
          <w:sz w:val="24"/>
          <w:szCs w:val="24"/>
        </w:rPr>
        <w:t>’</w:t>
      </w:r>
      <w:r w:rsidRPr="09B4A6A5">
        <w:rPr>
          <w:rFonts w:ascii="Arial" w:hAnsi="Arial" w:cs="Arial"/>
          <w:sz w:val="24"/>
          <w:szCs w:val="24"/>
        </w:rPr>
        <w:t>s Letter of Conditional Commitment.</w:t>
      </w:r>
    </w:p>
    <w:p w14:paraId="73957310" w14:textId="178B3813" w:rsidR="007D5806" w:rsidRDefault="007D5806" w:rsidP="0004297C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Department’s Final Commitment Letter.</w:t>
      </w:r>
    </w:p>
    <w:p w14:paraId="11BCA7D0" w14:textId="6A0AA85E" w:rsidR="000C52C5" w:rsidRPr="0004297C" w:rsidRDefault="000C52C5" w:rsidP="0004297C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 w:rsidRPr="0004297C">
        <w:rPr>
          <w:rFonts w:ascii="Arial" w:hAnsi="Arial" w:cs="Arial"/>
          <w:sz w:val="24"/>
          <w:szCs w:val="24"/>
        </w:rPr>
        <w:t xml:space="preserve">Pro forma </w:t>
      </w:r>
      <w:r w:rsidR="00E86AA1" w:rsidRPr="0004297C">
        <w:rPr>
          <w:rFonts w:ascii="Arial" w:hAnsi="Arial" w:cs="Arial"/>
          <w:sz w:val="24"/>
          <w:szCs w:val="24"/>
        </w:rPr>
        <w:t>t</w:t>
      </w:r>
      <w:r w:rsidRPr="0004297C">
        <w:rPr>
          <w:rFonts w:ascii="Arial" w:hAnsi="Arial" w:cs="Arial"/>
          <w:sz w:val="24"/>
          <w:szCs w:val="24"/>
        </w:rPr>
        <w:t xml:space="preserve">itle </w:t>
      </w:r>
      <w:r w:rsidR="00E86AA1" w:rsidRPr="0004297C">
        <w:rPr>
          <w:rFonts w:ascii="Arial" w:hAnsi="Arial" w:cs="Arial"/>
          <w:sz w:val="24"/>
          <w:szCs w:val="24"/>
        </w:rPr>
        <w:t>i</w:t>
      </w:r>
      <w:r w:rsidRPr="0004297C">
        <w:rPr>
          <w:rFonts w:ascii="Arial" w:hAnsi="Arial" w:cs="Arial"/>
          <w:sz w:val="24"/>
          <w:szCs w:val="24"/>
        </w:rPr>
        <w:t>nsurance</w:t>
      </w:r>
      <w:r w:rsidR="00DF3FCF" w:rsidRPr="0004297C">
        <w:rPr>
          <w:rFonts w:ascii="Arial" w:hAnsi="Arial" w:cs="Arial"/>
          <w:sz w:val="24"/>
          <w:szCs w:val="24"/>
        </w:rPr>
        <w:t>.</w:t>
      </w:r>
    </w:p>
    <w:p w14:paraId="0D7E9C06" w14:textId="17475E71" w:rsidR="000C52C5" w:rsidRPr="00E0512D" w:rsidRDefault="000C52C5" w:rsidP="0004297C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Proof of Property and Liability Insurance</w:t>
      </w:r>
      <w:r w:rsidR="009A794A">
        <w:rPr>
          <w:rFonts w:ascii="Arial" w:hAnsi="Arial" w:cs="Arial"/>
          <w:sz w:val="24"/>
          <w:szCs w:val="24"/>
        </w:rPr>
        <w:t xml:space="preserve"> </w:t>
      </w:r>
      <w:r w:rsidR="007D5806">
        <w:rPr>
          <w:rFonts w:ascii="Arial" w:hAnsi="Arial" w:cs="Arial"/>
          <w:sz w:val="24"/>
          <w:szCs w:val="24"/>
        </w:rPr>
        <w:t>as stated in the CPP/CRDP Regulatory Agreement</w:t>
      </w:r>
      <w:r w:rsidR="00DF3FCF">
        <w:rPr>
          <w:rFonts w:ascii="Arial" w:hAnsi="Arial" w:cs="Arial"/>
          <w:sz w:val="24"/>
          <w:szCs w:val="24"/>
        </w:rPr>
        <w:t>.</w:t>
      </w:r>
    </w:p>
    <w:p w14:paraId="4D345444" w14:textId="3F14DECE" w:rsidR="000C52C5" w:rsidRDefault="00DD1EA3" w:rsidP="0004297C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 w:rsidRPr="126C318C">
        <w:rPr>
          <w:rFonts w:ascii="Arial" w:hAnsi="Arial" w:cs="Arial"/>
          <w:sz w:val="24"/>
          <w:szCs w:val="24"/>
        </w:rPr>
        <w:t>All lenders</w:t>
      </w:r>
      <w:r w:rsidR="00E86AA1" w:rsidRPr="126C318C">
        <w:rPr>
          <w:rFonts w:ascii="Arial" w:hAnsi="Arial" w:cs="Arial"/>
          <w:sz w:val="24"/>
          <w:szCs w:val="24"/>
        </w:rPr>
        <w:t>’</w:t>
      </w:r>
      <w:r w:rsidRPr="126C318C">
        <w:rPr>
          <w:rFonts w:ascii="Arial" w:hAnsi="Arial" w:cs="Arial"/>
          <w:sz w:val="24"/>
          <w:szCs w:val="24"/>
        </w:rPr>
        <w:t xml:space="preserve"> </w:t>
      </w:r>
      <w:r w:rsidR="753EC2DE" w:rsidRPr="126C318C">
        <w:rPr>
          <w:rFonts w:ascii="Arial" w:hAnsi="Arial" w:cs="Arial"/>
          <w:sz w:val="24"/>
          <w:szCs w:val="24"/>
        </w:rPr>
        <w:t>E</w:t>
      </w:r>
      <w:r w:rsidR="000C52C5" w:rsidRPr="126C318C">
        <w:rPr>
          <w:rFonts w:ascii="Arial" w:hAnsi="Arial" w:cs="Arial"/>
          <w:sz w:val="24"/>
          <w:szCs w:val="24"/>
        </w:rPr>
        <w:t xml:space="preserve">scrow </w:t>
      </w:r>
      <w:r w:rsidR="054C1AEE" w:rsidRPr="126C318C">
        <w:rPr>
          <w:rFonts w:ascii="Arial" w:hAnsi="Arial" w:cs="Arial"/>
          <w:sz w:val="24"/>
          <w:szCs w:val="24"/>
        </w:rPr>
        <w:t>I</w:t>
      </w:r>
      <w:r w:rsidR="000C52C5" w:rsidRPr="126C318C">
        <w:rPr>
          <w:rFonts w:ascii="Arial" w:hAnsi="Arial" w:cs="Arial"/>
          <w:sz w:val="24"/>
          <w:szCs w:val="24"/>
        </w:rPr>
        <w:t>nstructions</w:t>
      </w:r>
      <w:r w:rsidR="00DF3FCF" w:rsidRPr="126C318C">
        <w:rPr>
          <w:rFonts w:ascii="Arial" w:hAnsi="Arial" w:cs="Arial"/>
          <w:sz w:val="24"/>
          <w:szCs w:val="24"/>
        </w:rPr>
        <w:t>.</w:t>
      </w:r>
    </w:p>
    <w:p w14:paraId="6B91967B" w14:textId="103BC525" w:rsidR="000C52C5" w:rsidRPr="00E0512D" w:rsidRDefault="00BD0B7B" w:rsidP="0004297C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 w:rsidRPr="09B4A6A5">
        <w:rPr>
          <w:rFonts w:ascii="Arial" w:hAnsi="Arial" w:cs="Arial"/>
          <w:sz w:val="24"/>
          <w:szCs w:val="24"/>
        </w:rPr>
        <w:t>CPP</w:t>
      </w:r>
      <w:r w:rsidR="006466CC" w:rsidRPr="09B4A6A5">
        <w:rPr>
          <w:rFonts w:ascii="Arial" w:hAnsi="Arial" w:cs="Arial"/>
          <w:sz w:val="24"/>
          <w:szCs w:val="24"/>
        </w:rPr>
        <w:t>/CRDP</w:t>
      </w:r>
      <w:r w:rsidRPr="09B4A6A5">
        <w:rPr>
          <w:rFonts w:ascii="Arial" w:hAnsi="Arial" w:cs="Arial"/>
          <w:sz w:val="24"/>
          <w:szCs w:val="24"/>
        </w:rPr>
        <w:t xml:space="preserve"> </w:t>
      </w:r>
      <w:r w:rsidR="000C52C5" w:rsidRPr="09B4A6A5">
        <w:rPr>
          <w:rFonts w:ascii="Arial" w:hAnsi="Arial" w:cs="Arial"/>
          <w:sz w:val="24"/>
          <w:szCs w:val="24"/>
        </w:rPr>
        <w:t xml:space="preserve">Regulatory Agreement, Promissory Note, </w:t>
      </w:r>
      <w:r w:rsidRPr="09B4A6A5">
        <w:rPr>
          <w:rFonts w:ascii="Arial" w:hAnsi="Arial" w:cs="Arial"/>
          <w:sz w:val="24"/>
          <w:szCs w:val="24"/>
        </w:rPr>
        <w:t xml:space="preserve">and </w:t>
      </w:r>
      <w:r w:rsidR="000C52C5" w:rsidRPr="09B4A6A5">
        <w:rPr>
          <w:rFonts w:ascii="Arial" w:hAnsi="Arial" w:cs="Arial"/>
          <w:sz w:val="24"/>
          <w:szCs w:val="24"/>
        </w:rPr>
        <w:t>Deed of Trust</w:t>
      </w:r>
      <w:r w:rsidR="522248E1" w:rsidRPr="09B4A6A5">
        <w:rPr>
          <w:rFonts w:ascii="Arial" w:hAnsi="Arial" w:cs="Arial"/>
          <w:sz w:val="24"/>
          <w:szCs w:val="24"/>
        </w:rPr>
        <w:t xml:space="preserve">, </w:t>
      </w:r>
      <w:r w:rsidR="009A794A" w:rsidRPr="09B4A6A5">
        <w:rPr>
          <w:rFonts w:ascii="Arial" w:hAnsi="Arial" w:cs="Arial"/>
          <w:sz w:val="24"/>
          <w:szCs w:val="24"/>
        </w:rPr>
        <w:t>(</w:t>
      </w:r>
      <w:r w:rsidR="00E0512D" w:rsidRPr="09B4A6A5">
        <w:rPr>
          <w:rFonts w:ascii="Arial" w:hAnsi="Arial" w:cs="Arial"/>
          <w:sz w:val="24"/>
          <w:szCs w:val="24"/>
        </w:rPr>
        <w:t xml:space="preserve">the </w:t>
      </w:r>
      <w:r w:rsidR="009A794A" w:rsidRPr="09B4A6A5">
        <w:rPr>
          <w:rFonts w:ascii="Arial" w:hAnsi="Arial" w:cs="Arial"/>
          <w:sz w:val="24"/>
          <w:szCs w:val="24"/>
        </w:rPr>
        <w:t>D</w:t>
      </w:r>
      <w:r w:rsidR="00E0512D" w:rsidRPr="09B4A6A5">
        <w:rPr>
          <w:rFonts w:ascii="Arial" w:hAnsi="Arial" w:cs="Arial"/>
          <w:sz w:val="24"/>
          <w:szCs w:val="24"/>
        </w:rPr>
        <w:t>epartment’s</w:t>
      </w:r>
      <w:r w:rsidR="009A794A" w:rsidRPr="09B4A6A5">
        <w:rPr>
          <w:rFonts w:ascii="Arial" w:hAnsi="Arial" w:cs="Arial"/>
          <w:sz w:val="24"/>
          <w:szCs w:val="24"/>
        </w:rPr>
        <w:t xml:space="preserve"> format</w:t>
      </w:r>
      <w:r w:rsidR="00E86AA1" w:rsidRPr="09B4A6A5">
        <w:rPr>
          <w:rFonts w:ascii="Arial" w:hAnsi="Arial" w:cs="Arial"/>
          <w:sz w:val="24"/>
          <w:szCs w:val="24"/>
        </w:rPr>
        <w:t>s</w:t>
      </w:r>
      <w:r w:rsidR="009A794A" w:rsidRPr="09B4A6A5">
        <w:rPr>
          <w:rFonts w:ascii="Arial" w:hAnsi="Arial" w:cs="Arial"/>
          <w:sz w:val="24"/>
          <w:szCs w:val="24"/>
        </w:rPr>
        <w:t xml:space="preserve"> to be developed</w:t>
      </w:r>
      <w:r w:rsidRPr="09B4A6A5">
        <w:rPr>
          <w:rFonts w:ascii="Arial" w:hAnsi="Arial" w:cs="Arial"/>
          <w:sz w:val="24"/>
          <w:szCs w:val="24"/>
        </w:rPr>
        <w:t>, as applicable</w:t>
      </w:r>
      <w:r w:rsidR="009A794A" w:rsidRPr="09B4A6A5">
        <w:rPr>
          <w:rFonts w:ascii="Arial" w:hAnsi="Arial" w:cs="Arial"/>
          <w:sz w:val="24"/>
          <w:szCs w:val="24"/>
        </w:rPr>
        <w:t>)</w:t>
      </w:r>
      <w:r w:rsidR="00DF3FCF" w:rsidRPr="09B4A6A5">
        <w:rPr>
          <w:rFonts w:ascii="Arial" w:hAnsi="Arial" w:cs="Arial"/>
          <w:sz w:val="24"/>
          <w:szCs w:val="24"/>
        </w:rPr>
        <w:t>.</w:t>
      </w:r>
    </w:p>
    <w:p w14:paraId="4B46EE76" w14:textId="107DC7F9" w:rsidR="000C52C5" w:rsidRDefault="00467D10" w:rsidP="0004297C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 w:rsidRPr="126C318C">
        <w:rPr>
          <w:rFonts w:ascii="Arial" w:hAnsi="Arial" w:cs="Arial"/>
          <w:sz w:val="24"/>
          <w:szCs w:val="24"/>
        </w:rPr>
        <w:t>Subordination Agreement(s)</w:t>
      </w:r>
      <w:r w:rsidR="00BD0B7B" w:rsidRPr="126C318C">
        <w:rPr>
          <w:rFonts w:ascii="Arial" w:hAnsi="Arial" w:cs="Arial"/>
          <w:sz w:val="24"/>
          <w:szCs w:val="24"/>
        </w:rPr>
        <w:t>.</w:t>
      </w:r>
    </w:p>
    <w:p w14:paraId="3E92DBDF" w14:textId="422832D1" w:rsidR="680CC8F7" w:rsidRDefault="680CC8F7" w:rsidP="126C318C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 w:rsidRPr="09B4A6A5">
        <w:rPr>
          <w:rFonts w:ascii="Arial" w:hAnsi="Arial" w:cs="Arial"/>
          <w:sz w:val="24"/>
          <w:szCs w:val="24"/>
        </w:rPr>
        <w:t>Request For Notice Default</w:t>
      </w:r>
      <w:r w:rsidR="001D04DD">
        <w:rPr>
          <w:rFonts w:ascii="Arial" w:hAnsi="Arial" w:cs="Arial"/>
          <w:sz w:val="24"/>
          <w:szCs w:val="24"/>
        </w:rPr>
        <w:t>.</w:t>
      </w:r>
      <w:r w:rsidRPr="09B4A6A5">
        <w:rPr>
          <w:rFonts w:ascii="Arial" w:hAnsi="Arial" w:cs="Arial"/>
          <w:sz w:val="24"/>
          <w:szCs w:val="24"/>
        </w:rPr>
        <w:t xml:space="preserve"> </w:t>
      </w:r>
    </w:p>
    <w:p w14:paraId="7B36EF6B" w14:textId="2A39529B" w:rsidR="002E550E" w:rsidRDefault="002E550E" w:rsidP="0004297C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Certificate of Officers</w:t>
      </w:r>
      <w:r w:rsidR="00DF3FCF">
        <w:rPr>
          <w:rFonts w:ascii="Arial" w:hAnsi="Arial" w:cs="Arial"/>
          <w:sz w:val="24"/>
          <w:szCs w:val="24"/>
        </w:rPr>
        <w:t>.</w:t>
      </w:r>
    </w:p>
    <w:p w14:paraId="058BD1D0" w14:textId="7422CF3C" w:rsidR="002E550E" w:rsidRPr="00166B23" w:rsidRDefault="002E550E" w:rsidP="0004297C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 w:rsidRPr="00166B23">
        <w:rPr>
          <w:rFonts w:ascii="Arial" w:hAnsi="Arial" w:cs="Arial"/>
          <w:sz w:val="24"/>
          <w:szCs w:val="24"/>
        </w:rPr>
        <w:t>Loan Authorization by L</w:t>
      </w:r>
      <w:r w:rsidR="00187D69" w:rsidRPr="00166B23">
        <w:rPr>
          <w:rFonts w:ascii="Arial" w:hAnsi="Arial" w:cs="Arial"/>
          <w:sz w:val="24"/>
          <w:szCs w:val="24"/>
        </w:rPr>
        <w:t xml:space="preserve">imited </w:t>
      </w:r>
      <w:r w:rsidRPr="00166B23">
        <w:rPr>
          <w:rFonts w:ascii="Arial" w:hAnsi="Arial" w:cs="Arial"/>
          <w:sz w:val="24"/>
          <w:szCs w:val="24"/>
        </w:rPr>
        <w:t>P</w:t>
      </w:r>
      <w:r w:rsidR="00187D69" w:rsidRPr="00166B23">
        <w:rPr>
          <w:rFonts w:ascii="Arial" w:hAnsi="Arial" w:cs="Arial"/>
          <w:sz w:val="24"/>
          <w:szCs w:val="24"/>
        </w:rPr>
        <w:t>artnership, as applicable</w:t>
      </w:r>
      <w:r w:rsidR="00DF3FCF">
        <w:rPr>
          <w:rFonts w:ascii="Arial" w:hAnsi="Arial" w:cs="Arial"/>
          <w:sz w:val="24"/>
          <w:szCs w:val="24"/>
        </w:rPr>
        <w:t>.</w:t>
      </w:r>
    </w:p>
    <w:p w14:paraId="5FFCC871" w14:textId="77777777" w:rsidR="00D03B1D" w:rsidRPr="00166B23" w:rsidRDefault="00876414" w:rsidP="0004297C">
      <w:pPr>
        <w:pStyle w:val="ListParagraph"/>
        <w:numPr>
          <w:ilvl w:val="0"/>
          <w:numId w:val="3"/>
        </w:numPr>
        <w:ind w:left="720"/>
        <w:rPr>
          <w:rFonts w:ascii="Arial" w:hAnsi="Arial" w:cs="Arial"/>
          <w:i/>
          <w:sz w:val="24"/>
          <w:szCs w:val="24"/>
        </w:rPr>
      </w:pPr>
      <w:r w:rsidRPr="00166B23">
        <w:rPr>
          <w:rFonts w:ascii="Arial" w:hAnsi="Arial" w:cs="Arial"/>
          <w:sz w:val="24"/>
          <w:szCs w:val="24"/>
        </w:rPr>
        <w:lastRenderedPageBreak/>
        <w:t>Lease Rider</w:t>
      </w:r>
      <w:r w:rsidR="009A794A" w:rsidRPr="00166B23">
        <w:rPr>
          <w:rFonts w:ascii="Arial" w:hAnsi="Arial" w:cs="Arial"/>
          <w:sz w:val="24"/>
          <w:szCs w:val="24"/>
        </w:rPr>
        <w:t xml:space="preserve"> (</w:t>
      </w:r>
      <w:r w:rsidR="00E0512D" w:rsidRPr="00166B23">
        <w:rPr>
          <w:rFonts w:ascii="Arial" w:hAnsi="Arial" w:cs="Arial"/>
          <w:sz w:val="24"/>
          <w:szCs w:val="24"/>
        </w:rPr>
        <w:t xml:space="preserve">the </w:t>
      </w:r>
      <w:r w:rsidR="009A794A" w:rsidRPr="00166B23">
        <w:rPr>
          <w:rFonts w:ascii="Arial" w:hAnsi="Arial" w:cs="Arial"/>
          <w:sz w:val="24"/>
          <w:szCs w:val="24"/>
        </w:rPr>
        <w:t>D</w:t>
      </w:r>
      <w:r w:rsidR="00E0512D" w:rsidRPr="00166B23">
        <w:rPr>
          <w:rFonts w:ascii="Arial" w:hAnsi="Arial" w:cs="Arial"/>
          <w:sz w:val="24"/>
          <w:szCs w:val="24"/>
        </w:rPr>
        <w:t>epartment’s</w:t>
      </w:r>
      <w:r w:rsidR="009A794A" w:rsidRPr="00166B23">
        <w:rPr>
          <w:rFonts w:ascii="Arial" w:hAnsi="Arial" w:cs="Arial"/>
          <w:sz w:val="24"/>
          <w:szCs w:val="24"/>
        </w:rPr>
        <w:t xml:space="preserve"> format to be developed)</w:t>
      </w:r>
      <w:r w:rsidR="00333137" w:rsidRPr="00166B23">
        <w:rPr>
          <w:rFonts w:ascii="Arial" w:hAnsi="Arial" w:cs="Arial"/>
          <w:i/>
          <w:sz w:val="24"/>
          <w:szCs w:val="24"/>
        </w:rPr>
        <w:t>.</w:t>
      </w:r>
    </w:p>
    <w:sectPr w:rsidR="00D03B1D" w:rsidRPr="00166B23" w:rsidSect="00BF609C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5D80" w14:textId="77777777" w:rsidR="00AC69F7" w:rsidRDefault="00AC69F7" w:rsidP="00844F24">
      <w:pPr>
        <w:spacing w:after="0" w:line="240" w:lineRule="auto"/>
      </w:pPr>
      <w:r>
        <w:separator/>
      </w:r>
    </w:p>
  </w:endnote>
  <w:endnote w:type="continuationSeparator" w:id="0">
    <w:p w14:paraId="61B97431" w14:textId="77777777" w:rsidR="00AC69F7" w:rsidRDefault="00AC69F7" w:rsidP="00844F24">
      <w:pPr>
        <w:spacing w:after="0" w:line="240" w:lineRule="auto"/>
      </w:pPr>
      <w:r>
        <w:continuationSeparator/>
      </w:r>
    </w:p>
  </w:endnote>
  <w:endnote w:type="continuationNotice" w:id="1">
    <w:p w14:paraId="22436347" w14:textId="77777777" w:rsidR="00AC69F7" w:rsidRDefault="00AC69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91531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3E5A3636" w14:textId="2980018C" w:rsidR="00DF3FCF" w:rsidRPr="00A41769" w:rsidRDefault="00DF3FCF" w:rsidP="00113E32">
        <w:pPr>
          <w:pStyle w:val="Footer"/>
          <w:jc w:val="right"/>
          <w:rPr>
            <w:rFonts w:ascii="Arial" w:hAnsi="Arial" w:cs="Arial"/>
            <w:sz w:val="24"/>
            <w:szCs w:val="24"/>
          </w:rPr>
        </w:pPr>
        <w:r w:rsidRPr="00A41769">
          <w:rPr>
            <w:rFonts w:ascii="Arial" w:hAnsi="Arial" w:cs="Arial"/>
            <w:sz w:val="24"/>
            <w:szCs w:val="24"/>
          </w:rPr>
          <w:fldChar w:fldCharType="begin"/>
        </w:r>
        <w:r w:rsidRPr="00A4176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A41769">
          <w:rPr>
            <w:rFonts w:ascii="Arial" w:hAnsi="Arial" w:cs="Arial"/>
            <w:sz w:val="24"/>
            <w:szCs w:val="24"/>
          </w:rPr>
          <w:fldChar w:fldCharType="separate"/>
        </w:r>
        <w:r w:rsidR="000063DF">
          <w:rPr>
            <w:rFonts w:ascii="Arial" w:hAnsi="Arial" w:cs="Arial"/>
            <w:noProof/>
            <w:sz w:val="24"/>
            <w:szCs w:val="24"/>
          </w:rPr>
          <w:t>2</w:t>
        </w:r>
        <w:r w:rsidRPr="00A41769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1B2901B6" w14:textId="7B598D41" w:rsidR="00467D10" w:rsidRPr="00673D7B" w:rsidRDefault="46F872A8">
    <w:pPr>
      <w:pStyle w:val="Footer"/>
      <w:rPr>
        <w:rFonts w:ascii="Arial" w:hAnsi="Arial" w:cs="Arial"/>
        <w:sz w:val="20"/>
        <w:szCs w:val="20"/>
      </w:rPr>
    </w:pPr>
    <w:r w:rsidRPr="46F872A8">
      <w:rPr>
        <w:rFonts w:ascii="Arial" w:hAnsi="Arial" w:cs="Arial"/>
        <w:sz w:val="20"/>
        <w:szCs w:val="20"/>
      </w:rPr>
      <w:t xml:space="preserve">DDS </w:t>
    </w:r>
    <w:r w:rsidR="00BA298F">
      <w:rPr>
        <w:rFonts w:ascii="Arial" w:hAnsi="Arial" w:cs="Arial"/>
        <w:sz w:val="20"/>
        <w:szCs w:val="20"/>
      </w:rPr>
      <w:t>OC</w:t>
    </w:r>
    <w:r w:rsidRPr="46F872A8">
      <w:rPr>
        <w:rFonts w:ascii="Arial" w:hAnsi="Arial" w:cs="Arial"/>
        <w:sz w:val="20"/>
        <w:szCs w:val="20"/>
      </w:rPr>
      <w:t>D (</w:t>
    </w:r>
    <w:r w:rsidR="00BA298F">
      <w:rPr>
        <w:rFonts w:ascii="Arial" w:hAnsi="Arial" w:cs="Arial"/>
        <w:sz w:val="20"/>
        <w:szCs w:val="20"/>
      </w:rPr>
      <w:t>8</w:t>
    </w:r>
    <w:r w:rsidRPr="46F872A8">
      <w:rPr>
        <w:rFonts w:ascii="Arial" w:hAnsi="Arial" w:cs="Arial"/>
        <w:sz w:val="20"/>
        <w:szCs w:val="20"/>
      </w:rPr>
      <w:t>/1/25)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DE28" w14:textId="77777777" w:rsidR="00AC69F7" w:rsidRDefault="00AC69F7" w:rsidP="00844F24">
      <w:pPr>
        <w:spacing w:after="0" w:line="240" w:lineRule="auto"/>
      </w:pPr>
      <w:r>
        <w:separator/>
      </w:r>
    </w:p>
  </w:footnote>
  <w:footnote w:type="continuationSeparator" w:id="0">
    <w:p w14:paraId="337B177E" w14:textId="77777777" w:rsidR="00AC69F7" w:rsidRDefault="00AC69F7" w:rsidP="00844F24">
      <w:pPr>
        <w:spacing w:after="0" w:line="240" w:lineRule="auto"/>
      </w:pPr>
      <w:r>
        <w:continuationSeparator/>
      </w:r>
    </w:p>
  </w:footnote>
  <w:footnote w:type="continuationNotice" w:id="1">
    <w:p w14:paraId="1C1C641A" w14:textId="77777777" w:rsidR="00AC69F7" w:rsidRDefault="00AC69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F872A8" w14:paraId="77DA16E9" w14:textId="77777777" w:rsidTr="46F872A8">
      <w:trPr>
        <w:trHeight w:val="300"/>
      </w:trPr>
      <w:tc>
        <w:tcPr>
          <w:tcW w:w="3120" w:type="dxa"/>
        </w:tcPr>
        <w:p w14:paraId="3D3662E4" w14:textId="4CBED90D" w:rsidR="46F872A8" w:rsidRDefault="46F872A8" w:rsidP="46F872A8">
          <w:pPr>
            <w:pStyle w:val="Header"/>
            <w:ind w:left="-115"/>
          </w:pPr>
        </w:p>
      </w:tc>
      <w:tc>
        <w:tcPr>
          <w:tcW w:w="3120" w:type="dxa"/>
        </w:tcPr>
        <w:p w14:paraId="0E6586F4" w14:textId="5B27F9DD" w:rsidR="46F872A8" w:rsidRDefault="46F872A8" w:rsidP="46F872A8">
          <w:pPr>
            <w:pStyle w:val="Header"/>
            <w:jc w:val="center"/>
          </w:pPr>
        </w:p>
      </w:tc>
      <w:tc>
        <w:tcPr>
          <w:tcW w:w="3120" w:type="dxa"/>
        </w:tcPr>
        <w:p w14:paraId="4AB7BBAE" w14:textId="10B37F39" w:rsidR="46F872A8" w:rsidRDefault="46F872A8" w:rsidP="46F872A8">
          <w:pPr>
            <w:pStyle w:val="Header"/>
            <w:ind w:right="-115"/>
            <w:jc w:val="right"/>
          </w:pPr>
        </w:p>
      </w:tc>
    </w:tr>
  </w:tbl>
  <w:p w14:paraId="73316B78" w14:textId="4289D4D3" w:rsidR="46F872A8" w:rsidRDefault="46F872A8" w:rsidP="46F87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255F1"/>
    <w:multiLevelType w:val="hybridMultilevel"/>
    <w:tmpl w:val="7F28C09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32594885"/>
    <w:multiLevelType w:val="hybridMultilevel"/>
    <w:tmpl w:val="A21EC3A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5BBBB"/>
    <w:multiLevelType w:val="hybridMultilevel"/>
    <w:tmpl w:val="C10697DC"/>
    <w:lvl w:ilvl="0" w:tplc="67162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E6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0C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6C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A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0D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8A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21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182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24AC3"/>
    <w:multiLevelType w:val="hybridMultilevel"/>
    <w:tmpl w:val="B6346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F3A7A"/>
    <w:multiLevelType w:val="hybridMultilevel"/>
    <w:tmpl w:val="31EC8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D52CD0"/>
    <w:multiLevelType w:val="hybridMultilevel"/>
    <w:tmpl w:val="D536FCDE"/>
    <w:lvl w:ilvl="0" w:tplc="A0CE848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2FCC5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8ACCC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928B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EE40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C62B7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9ABB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8459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85E3E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072AB9"/>
    <w:multiLevelType w:val="hybridMultilevel"/>
    <w:tmpl w:val="1A18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421591">
    <w:abstractNumId w:val="2"/>
  </w:num>
  <w:num w:numId="2" w16cid:durableId="823745368">
    <w:abstractNumId w:val="1"/>
  </w:num>
  <w:num w:numId="3" w16cid:durableId="533346595">
    <w:abstractNumId w:val="0"/>
  </w:num>
  <w:num w:numId="4" w16cid:durableId="646860503">
    <w:abstractNumId w:val="6"/>
  </w:num>
  <w:num w:numId="5" w16cid:durableId="857504241">
    <w:abstractNumId w:val="3"/>
  </w:num>
  <w:num w:numId="6" w16cid:durableId="617684510">
    <w:abstractNumId w:val="4"/>
  </w:num>
  <w:num w:numId="7" w16cid:durableId="1039210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1D"/>
    <w:rsid w:val="00001277"/>
    <w:rsid w:val="000054C0"/>
    <w:rsid w:val="000063DF"/>
    <w:rsid w:val="0004297C"/>
    <w:rsid w:val="00050CCE"/>
    <w:rsid w:val="00060D1B"/>
    <w:rsid w:val="00076BC5"/>
    <w:rsid w:val="00085047"/>
    <w:rsid w:val="000A71AE"/>
    <w:rsid w:val="000B1BA1"/>
    <w:rsid w:val="000B5323"/>
    <w:rsid w:val="000C52C5"/>
    <w:rsid w:val="00105D13"/>
    <w:rsid w:val="00113E32"/>
    <w:rsid w:val="00137521"/>
    <w:rsid w:val="00166B23"/>
    <w:rsid w:val="001677F3"/>
    <w:rsid w:val="00187B12"/>
    <w:rsid w:val="00187D69"/>
    <w:rsid w:val="001A153A"/>
    <w:rsid w:val="001B12B0"/>
    <w:rsid w:val="001C0BF9"/>
    <w:rsid w:val="001C27B3"/>
    <w:rsid w:val="001C7115"/>
    <w:rsid w:val="001D04DD"/>
    <w:rsid w:val="002202B9"/>
    <w:rsid w:val="00231DCD"/>
    <w:rsid w:val="00242267"/>
    <w:rsid w:val="0025470F"/>
    <w:rsid w:val="00271D83"/>
    <w:rsid w:val="0027372D"/>
    <w:rsid w:val="00283A1B"/>
    <w:rsid w:val="00287D61"/>
    <w:rsid w:val="002A3812"/>
    <w:rsid w:val="002A6870"/>
    <w:rsid w:val="002A74CB"/>
    <w:rsid w:val="002B37F7"/>
    <w:rsid w:val="002B62F6"/>
    <w:rsid w:val="002C518D"/>
    <w:rsid w:val="002D51C0"/>
    <w:rsid w:val="002D6CB0"/>
    <w:rsid w:val="002E550E"/>
    <w:rsid w:val="002F004C"/>
    <w:rsid w:val="003305A5"/>
    <w:rsid w:val="00333137"/>
    <w:rsid w:val="003468B1"/>
    <w:rsid w:val="00396B08"/>
    <w:rsid w:val="003A1286"/>
    <w:rsid w:val="003B4891"/>
    <w:rsid w:val="003C444B"/>
    <w:rsid w:val="003D3A8A"/>
    <w:rsid w:val="004014DC"/>
    <w:rsid w:val="00424BF5"/>
    <w:rsid w:val="00446704"/>
    <w:rsid w:val="00467D10"/>
    <w:rsid w:val="004709B5"/>
    <w:rsid w:val="00475C66"/>
    <w:rsid w:val="004B7F4F"/>
    <w:rsid w:val="004D3922"/>
    <w:rsid w:val="004E0EE2"/>
    <w:rsid w:val="0050627E"/>
    <w:rsid w:val="00525372"/>
    <w:rsid w:val="005329FE"/>
    <w:rsid w:val="00577E33"/>
    <w:rsid w:val="00596F35"/>
    <w:rsid w:val="005976D3"/>
    <w:rsid w:val="005A0EF8"/>
    <w:rsid w:val="005B202E"/>
    <w:rsid w:val="005E248F"/>
    <w:rsid w:val="005E7427"/>
    <w:rsid w:val="005F7A49"/>
    <w:rsid w:val="006156BC"/>
    <w:rsid w:val="006177AC"/>
    <w:rsid w:val="0063052D"/>
    <w:rsid w:val="00630FFB"/>
    <w:rsid w:val="006466CC"/>
    <w:rsid w:val="0066516B"/>
    <w:rsid w:val="00673D7B"/>
    <w:rsid w:val="0067415C"/>
    <w:rsid w:val="00687598"/>
    <w:rsid w:val="006B3113"/>
    <w:rsid w:val="006C3555"/>
    <w:rsid w:val="006C4976"/>
    <w:rsid w:val="006F759A"/>
    <w:rsid w:val="00701B26"/>
    <w:rsid w:val="00705535"/>
    <w:rsid w:val="00713A17"/>
    <w:rsid w:val="00717522"/>
    <w:rsid w:val="00724E4B"/>
    <w:rsid w:val="00743340"/>
    <w:rsid w:val="00747C75"/>
    <w:rsid w:val="00754E3D"/>
    <w:rsid w:val="007653C2"/>
    <w:rsid w:val="007714EE"/>
    <w:rsid w:val="00784664"/>
    <w:rsid w:val="007B1C4F"/>
    <w:rsid w:val="007C501C"/>
    <w:rsid w:val="007C5A84"/>
    <w:rsid w:val="007D0D33"/>
    <w:rsid w:val="007D5806"/>
    <w:rsid w:val="007E58F6"/>
    <w:rsid w:val="007F7167"/>
    <w:rsid w:val="0080687D"/>
    <w:rsid w:val="00824F90"/>
    <w:rsid w:val="00844F24"/>
    <w:rsid w:val="008619FB"/>
    <w:rsid w:val="0086611D"/>
    <w:rsid w:val="00876414"/>
    <w:rsid w:val="0087786A"/>
    <w:rsid w:val="008814A9"/>
    <w:rsid w:val="00893340"/>
    <w:rsid w:val="00893ADA"/>
    <w:rsid w:val="008A2BD7"/>
    <w:rsid w:val="008A5ADD"/>
    <w:rsid w:val="008F2A43"/>
    <w:rsid w:val="009130F9"/>
    <w:rsid w:val="0091723A"/>
    <w:rsid w:val="009509B6"/>
    <w:rsid w:val="00951752"/>
    <w:rsid w:val="009520D0"/>
    <w:rsid w:val="009A794A"/>
    <w:rsid w:val="009B199F"/>
    <w:rsid w:val="009F270A"/>
    <w:rsid w:val="00A41769"/>
    <w:rsid w:val="00A55A49"/>
    <w:rsid w:val="00A57F57"/>
    <w:rsid w:val="00A604DE"/>
    <w:rsid w:val="00A85ABB"/>
    <w:rsid w:val="00AC69F7"/>
    <w:rsid w:val="00B21855"/>
    <w:rsid w:val="00B37DEC"/>
    <w:rsid w:val="00B65DCC"/>
    <w:rsid w:val="00B701F5"/>
    <w:rsid w:val="00B70D2C"/>
    <w:rsid w:val="00BA24A1"/>
    <w:rsid w:val="00BA298F"/>
    <w:rsid w:val="00BA4032"/>
    <w:rsid w:val="00BA615C"/>
    <w:rsid w:val="00BD0B7B"/>
    <w:rsid w:val="00BF609C"/>
    <w:rsid w:val="00C04BB4"/>
    <w:rsid w:val="00C06700"/>
    <w:rsid w:val="00C41778"/>
    <w:rsid w:val="00C43D9E"/>
    <w:rsid w:val="00C66910"/>
    <w:rsid w:val="00C709BA"/>
    <w:rsid w:val="00C80B34"/>
    <w:rsid w:val="00C849A5"/>
    <w:rsid w:val="00CA6164"/>
    <w:rsid w:val="00CE025D"/>
    <w:rsid w:val="00CF53A1"/>
    <w:rsid w:val="00D03B1D"/>
    <w:rsid w:val="00D06440"/>
    <w:rsid w:val="00D07D47"/>
    <w:rsid w:val="00D13BCF"/>
    <w:rsid w:val="00D20EC6"/>
    <w:rsid w:val="00D4496A"/>
    <w:rsid w:val="00D54E58"/>
    <w:rsid w:val="00D75E9B"/>
    <w:rsid w:val="00DB18F6"/>
    <w:rsid w:val="00DB38A7"/>
    <w:rsid w:val="00DD1EA3"/>
    <w:rsid w:val="00DF3FCF"/>
    <w:rsid w:val="00E0512D"/>
    <w:rsid w:val="00E15D7F"/>
    <w:rsid w:val="00E76CA6"/>
    <w:rsid w:val="00E86AA1"/>
    <w:rsid w:val="00EB5B79"/>
    <w:rsid w:val="00EB5C1A"/>
    <w:rsid w:val="00EB6DAB"/>
    <w:rsid w:val="00F50101"/>
    <w:rsid w:val="00F74223"/>
    <w:rsid w:val="00F7597C"/>
    <w:rsid w:val="00F83575"/>
    <w:rsid w:val="00FA15E7"/>
    <w:rsid w:val="00FD2C19"/>
    <w:rsid w:val="01405DC5"/>
    <w:rsid w:val="01DF26AB"/>
    <w:rsid w:val="02536D3D"/>
    <w:rsid w:val="029E4B61"/>
    <w:rsid w:val="02E4F8CD"/>
    <w:rsid w:val="03719D1F"/>
    <w:rsid w:val="038F2EA7"/>
    <w:rsid w:val="03B72383"/>
    <w:rsid w:val="045E2F4B"/>
    <w:rsid w:val="04BFAD18"/>
    <w:rsid w:val="04D392BC"/>
    <w:rsid w:val="05270B72"/>
    <w:rsid w:val="054C1AEE"/>
    <w:rsid w:val="05BFD402"/>
    <w:rsid w:val="06AF5E1D"/>
    <w:rsid w:val="06DD6B7D"/>
    <w:rsid w:val="081A4C92"/>
    <w:rsid w:val="09B4A6A5"/>
    <w:rsid w:val="0A17EE05"/>
    <w:rsid w:val="0B047F62"/>
    <w:rsid w:val="0B96DBB6"/>
    <w:rsid w:val="0B9791E3"/>
    <w:rsid w:val="0C6EA7AC"/>
    <w:rsid w:val="0D5B909E"/>
    <w:rsid w:val="0DEA69C7"/>
    <w:rsid w:val="0F5B8759"/>
    <w:rsid w:val="1199A082"/>
    <w:rsid w:val="126C318C"/>
    <w:rsid w:val="129CF347"/>
    <w:rsid w:val="138670C3"/>
    <w:rsid w:val="154917B6"/>
    <w:rsid w:val="16358AA0"/>
    <w:rsid w:val="180362AB"/>
    <w:rsid w:val="18384D18"/>
    <w:rsid w:val="183CF0A7"/>
    <w:rsid w:val="18F0B92E"/>
    <w:rsid w:val="191DA27E"/>
    <w:rsid w:val="193AAFD1"/>
    <w:rsid w:val="1A275212"/>
    <w:rsid w:val="1A5FB158"/>
    <w:rsid w:val="1AC46E01"/>
    <w:rsid w:val="1B50BF25"/>
    <w:rsid w:val="1B851998"/>
    <w:rsid w:val="1BC5FB96"/>
    <w:rsid w:val="1CD8E8EE"/>
    <w:rsid w:val="1CE007CA"/>
    <w:rsid w:val="1F00D919"/>
    <w:rsid w:val="1FEC1107"/>
    <w:rsid w:val="20F5518C"/>
    <w:rsid w:val="21070435"/>
    <w:rsid w:val="21376F30"/>
    <w:rsid w:val="213B0CD6"/>
    <w:rsid w:val="214E8AE2"/>
    <w:rsid w:val="22BAA35D"/>
    <w:rsid w:val="22E630C0"/>
    <w:rsid w:val="24A50B9A"/>
    <w:rsid w:val="251C7A1B"/>
    <w:rsid w:val="26149DA7"/>
    <w:rsid w:val="26B5AAB6"/>
    <w:rsid w:val="2705570F"/>
    <w:rsid w:val="2786A758"/>
    <w:rsid w:val="288B8663"/>
    <w:rsid w:val="291B1CEB"/>
    <w:rsid w:val="29211DF2"/>
    <w:rsid w:val="292D0F22"/>
    <w:rsid w:val="2A4EA810"/>
    <w:rsid w:val="2C8FD5DB"/>
    <w:rsid w:val="2C93C0A2"/>
    <w:rsid w:val="2D0CDD12"/>
    <w:rsid w:val="2D18A266"/>
    <w:rsid w:val="2EE0C72E"/>
    <w:rsid w:val="2FF29110"/>
    <w:rsid w:val="300881DE"/>
    <w:rsid w:val="31E3907F"/>
    <w:rsid w:val="323B4A62"/>
    <w:rsid w:val="328B3AF9"/>
    <w:rsid w:val="3474E3D1"/>
    <w:rsid w:val="363C6D42"/>
    <w:rsid w:val="3744424F"/>
    <w:rsid w:val="3753EE7F"/>
    <w:rsid w:val="3AEED672"/>
    <w:rsid w:val="3B5C10B9"/>
    <w:rsid w:val="3B621B3B"/>
    <w:rsid w:val="3CCC5C9F"/>
    <w:rsid w:val="3DF17D7B"/>
    <w:rsid w:val="3E58D4DC"/>
    <w:rsid w:val="3EA55132"/>
    <w:rsid w:val="3EAE2F3C"/>
    <w:rsid w:val="3F56DE63"/>
    <w:rsid w:val="400032BF"/>
    <w:rsid w:val="40843CCB"/>
    <w:rsid w:val="40DB350D"/>
    <w:rsid w:val="411A0879"/>
    <w:rsid w:val="41D006BE"/>
    <w:rsid w:val="4304773E"/>
    <w:rsid w:val="4458994E"/>
    <w:rsid w:val="4562C592"/>
    <w:rsid w:val="460AE83C"/>
    <w:rsid w:val="4616E24A"/>
    <w:rsid w:val="46E18B53"/>
    <w:rsid w:val="46F872A8"/>
    <w:rsid w:val="4A12CC65"/>
    <w:rsid w:val="4D020ABB"/>
    <w:rsid w:val="4D34A214"/>
    <w:rsid w:val="4D88F95A"/>
    <w:rsid w:val="4ECB7A19"/>
    <w:rsid w:val="4F354072"/>
    <w:rsid w:val="503769D9"/>
    <w:rsid w:val="51BA5217"/>
    <w:rsid w:val="522248E1"/>
    <w:rsid w:val="52443C9E"/>
    <w:rsid w:val="527ACA8D"/>
    <w:rsid w:val="53A0AB7C"/>
    <w:rsid w:val="54384D7C"/>
    <w:rsid w:val="54B3A834"/>
    <w:rsid w:val="5684079D"/>
    <w:rsid w:val="56A412C7"/>
    <w:rsid w:val="56AA9BB0"/>
    <w:rsid w:val="56E69F8F"/>
    <w:rsid w:val="584B901A"/>
    <w:rsid w:val="59255D55"/>
    <w:rsid w:val="59DADE98"/>
    <w:rsid w:val="59DE64EF"/>
    <w:rsid w:val="5A04D23E"/>
    <w:rsid w:val="5A8D127A"/>
    <w:rsid w:val="5B3CC908"/>
    <w:rsid w:val="5BBBE28C"/>
    <w:rsid w:val="5D012197"/>
    <w:rsid w:val="5DB90AD1"/>
    <w:rsid w:val="5E8E592D"/>
    <w:rsid w:val="5ED4DC2A"/>
    <w:rsid w:val="5F37AC70"/>
    <w:rsid w:val="5FCEB153"/>
    <w:rsid w:val="5FF91B67"/>
    <w:rsid w:val="6260AF27"/>
    <w:rsid w:val="6266770E"/>
    <w:rsid w:val="627A3C32"/>
    <w:rsid w:val="62FB734F"/>
    <w:rsid w:val="642D4517"/>
    <w:rsid w:val="65BEDA15"/>
    <w:rsid w:val="667F553C"/>
    <w:rsid w:val="66AE6F1C"/>
    <w:rsid w:val="67125A34"/>
    <w:rsid w:val="672185A4"/>
    <w:rsid w:val="680CC8F7"/>
    <w:rsid w:val="683A94CE"/>
    <w:rsid w:val="684DC648"/>
    <w:rsid w:val="689798A5"/>
    <w:rsid w:val="693306D4"/>
    <w:rsid w:val="69D919B4"/>
    <w:rsid w:val="6A5FFE88"/>
    <w:rsid w:val="6ADBDF4C"/>
    <w:rsid w:val="6CD49D0A"/>
    <w:rsid w:val="6D1C4CAD"/>
    <w:rsid w:val="6E58E63A"/>
    <w:rsid w:val="6EFD6614"/>
    <w:rsid w:val="708E9E55"/>
    <w:rsid w:val="70B7D323"/>
    <w:rsid w:val="70D7D965"/>
    <w:rsid w:val="70F7A473"/>
    <w:rsid w:val="7130F3CE"/>
    <w:rsid w:val="727C290E"/>
    <w:rsid w:val="72EC9CAC"/>
    <w:rsid w:val="73581253"/>
    <w:rsid w:val="7415092F"/>
    <w:rsid w:val="741C8699"/>
    <w:rsid w:val="753EC2DE"/>
    <w:rsid w:val="77A68347"/>
    <w:rsid w:val="7813CA5B"/>
    <w:rsid w:val="784AFA9D"/>
    <w:rsid w:val="79018322"/>
    <w:rsid w:val="7AC3CFB5"/>
    <w:rsid w:val="7AEC47B3"/>
    <w:rsid w:val="7AFD017B"/>
    <w:rsid w:val="7C17E943"/>
    <w:rsid w:val="7C753526"/>
    <w:rsid w:val="7DA928A4"/>
    <w:rsid w:val="7F30D04C"/>
    <w:rsid w:val="7F58259C"/>
    <w:rsid w:val="7FE9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D141ACD"/>
  <w15:docId w15:val="{2BFCA4F5-8ABE-4FD5-9E9B-8FC415EF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2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6414"/>
    <w:pPr>
      <w:spacing w:before="192" w:after="192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4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F24"/>
  </w:style>
  <w:style w:type="paragraph" w:styleId="Footer">
    <w:name w:val="footer"/>
    <w:basedOn w:val="Normal"/>
    <w:link w:val="FooterChar"/>
    <w:uiPriority w:val="99"/>
    <w:unhideWhenUsed/>
    <w:rsid w:val="00844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F24"/>
  </w:style>
  <w:style w:type="character" w:styleId="CommentReference">
    <w:name w:val="annotation reference"/>
    <w:basedOn w:val="DefaultParagraphFont"/>
    <w:uiPriority w:val="99"/>
    <w:semiHidden/>
    <w:unhideWhenUsed/>
    <w:rsid w:val="003B4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8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8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89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14EE"/>
    <w:pPr>
      <w:spacing w:after="0" w:line="240" w:lineRule="auto"/>
    </w:pPr>
  </w:style>
  <w:style w:type="paragraph" w:styleId="NoSpacing">
    <w:name w:val="No Spacing"/>
    <w:uiPriority w:val="1"/>
    <w:qFormat/>
    <w:rsid w:val="003A1286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26C6FD0F8DA43A9F19E52787840B5" ma:contentTypeVersion="4" ma:contentTypeDescription="Create a new document." ma:contentTypeScope="" ma:versionID="7da0870a983ae0d5623bcf1ac9f32141">
  <xsd:schema xmlns:xsd="http://www.w3.org/2001/XMLSchema" xmlns:xs="http://www.w3.org/2001/XMLSchema" xmlns:p="http://schemas.microsoft.com/office/2006/metadata/properties" xmlns:ns2="d0e4c454-22eb-4ae6-9c74-bb9b2b61dcb6" targetNamespace="http://schemas.microsoft.com/office/2006/metadata/properties" ma:root="true" ma:fieldsID="34cef2fadae7a6657cb95de36b9e8f07" ns2:_="">
    <xsd:import namespace="d0e4c454-22eb-4ae6-9c74-bb9b2b61d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4c454-22eb-4ae6-9c74-bb9b2b61d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2363A-A1ED-46EB-B5FB-9857642E75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DED223-0983-4B1B-8C6F-4843B2626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D7129-6A93-4B1B-89C1-D248B9D2AD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A1B386-50C4-4818-B5B7-92B5255F2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4c454-22eb-4ae6-9c74-bb9b2b61d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1764</Words>
  <Characters>10056</Characters>
  <Application>Microsoft Office Word</Application>
  <DocSecurity>0</DocSecurity>
  <Lines>83</Lines>
  <Paragraphs>23</Paragraphs>
  <ScaleCrop>false</ScaleCrop>
  <Company>DDS</Company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California Department of Developmental Services</dc:creator>
  <cp:lastModifiedBy>McClintock, Michael@DDS</cp:lastModifiedBy>
  <cp:revision>13</cp:revision>
  <cp:lastPrinted>2016-01-11T23:41:00Z</cp:lastPrinted>
  <dcterms:created xsi:type="dcterms:W3CDTF">2025-04-11T20:43:00Z</dcterms:created>
  <dcterms:modified xsi:type="dcterms:W3CDTF">2025-08-21T21:07:00Z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0x01010003126C6FD0F8DA43A9F19E52787840B5</vt:lpwstr>
  </property>
</Properties>
</file>